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customXml/itemProps1.xml" ContentType="application/vnd.openxmlformats-officedocument.customXmlProperties+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959" w:rsidRDefault="000E47AB" w:rsidP="0087678B">
      <w:pPr>
        <w:jc w:val="center"/>
        <w:rPr>
          <w:b/>
          <w:smallCaps/>
          <w:sz w:val="32"/>
          <w:szCs w:val="32"/>
        </w:rPr>
      </w:pPr>
      <w:bookmarkStart w:id="0" w:name="_Hlk47968555"/>
      <w:bookmarkStart w:id="1" w:name="_GoBack"/>
      <w:bookmarkEnd w:id="1"/>
      <w:r w:rsidRPr="000E47AB">
        <w:rPr>
          <w:b/>
          <w:smallCaps/>
          <w:sz w:val="32"/>
          <w:szCs w:val="32"/>
        </w:rPr>
        <w:t>HA</w:t>
      </w:r>
      <w:r>
        <w:rPr>
          <w:b/>
          <w:smallCaps/>
          <w:sz w:val="32"/>
          <w:szCs w:val="32"/>
        </w:rPr>
        <w:t>ZEL PARK SCHOOLS</w:t>
      </w:r>
      <w:bookmarkEnd w:id="0"/>
    </w:p>
    <w:p w:rsidR="000E47AB" w:rsidRDefault="000E47AB" w:rsidP="0087678B">
      <w:pPr>
        <w:jc w:val="center"/>
        <w:rPr>
          <w:b/>
          <w:smallCaps/>
        </w:rPr>
      </w:pPr>
    </w:p>
    <w:p w:rsidR="000672A5" w:rsidRPr="000672A5" w:rsidRDefault="000672A5" w:rsidP="0087678B">
      <w:pPr>
        <w:jc w:val="center"/>
        <w:rPr>
          <w:b/>
          <w:smallCaps/>
          <w:sz w:val="28"/>
          <w:szCs w:val="28"/>
          <w:u w:val="single"/>
        </w:rPr>
      </w:pPr>
      <w:r>
        <w:rPr>
          <w:b/>
          <w:smallCaps/>
          <w:sz w:val="28"/>
          <w:szCs w:val="28"/>
          <w:u w:val="single"/>
        </w:rPr>
        <w:t>freedom of information act</w:t>
      </w:r>
    </w:p>
    <w:p w:rsidR="0087678B" w:rsidRPr="00983293" w:rsidRDefault="00B00CBB" w:rsidP="0087678B">
      <w:pPr>
        <w:jc w:val="center"/>
        <w:rPr>
          <w:b/>
          <w:smallCaps/>
          <w:u w:val="single"/>
        </w:rPr>
      </w:pPr>
      <w:r>
        <w:rPr>
          <w:b/>
          <w:smallCaps/>
          <w:sz w:val="28"/>
          <w:szCs w:val="28"/>
          <w:u w:val="single"/>
        </w:rPr>
        <w:t>p</w:t>
      </w:r>
      <w:r w:rsidR="000672A5" w:rsidRPr="000672A5">
        <w:rPr>
          <w:b/>
          <w:smallCaps/>
          <w:sz w:val="28"/>
          <w:szCs w:val="28"/>
          <w:u w:val="single"/>
        </w:rPr>
        <w:t>roc</w:t>
      </w:r>
      <w:r>
        <w:rPr>
          <w:b/>
          <w:smallCaps/>
          <w:sz w:val="28"/>
          <w:szCs w:val="28"/>
          <w:u w:val="single"/>
        </w:rPr>
        <w:t>e</w:t>
      </w:r>
      <w:r w:rsidR="000672A5" w:rsidRPr="000672A5">
        <w:rPr>
          <w:b/>
          <w:smallCaps/>
          <w:sz w:val="28"/>
          <w:szCs w:val="28"/>
          <w:u w:val="single"/>
        </w:rPr>
        <w:t>dures and guidelines</w:t>
      </w:r>
    </w:p>
    <w:p w:rsidR="0087678B" w:rsidRDefault="0087678B" w:rsidP="0087678B">
      <w:pPr>
        <w:pStyle w:val="CHSglBodyJust"/>
      </w:pPr>
    </w:p>
    <w:p w:rsidR="0087678B" w:rsidRDefault="000672A5" w:rsidP="0087678B">
      <w:pPr>
        <w:pStyle w:val="CHSglBodyJust"/>
      </w:pPr>
      <w:r>
        <w:t xml:space="preserve">Pursuant to Hazel Park Schools (“HPS”) Board Policy, </w:t>
      </w:r>
      <w:r w:rsidR="0087678B" w:rsidRPr="00B22F5A">
        <w:t xml:space="preserve">all persons are entitled to full and complete information regarding governmental decision-making, consistent with the </w:t>
      </w:r>
      <w:r w:rsidR="0087678B">
        <w:t xml:space="preserve">Michigan Freedom of Information </w:t>
      </w:r>
      <w:r w:rsidR="0087678B" w:rsidRPr="00B22F5A">
        <w:t>Act</w:t>
      </w:r>
      <w:r w:rsidR="0087678B">
        <w:t xml:space="preserve"> (the “FOIA” or the “Act”)</w:t>
      </w:r>
      <w:r w:rsidR="0087678B" w:rsidRPr="00B22F5A">
        <w:t xml:space="preserve">.  </w:t>
      </w:r>
    </w:p>
    <w:p w:rsidR="0087678B" w:rsidRPr="00B22F5A" w:rsidRDefault="0087678B" w:rsidP="0087678B">
      <w:pPr>
        <w:pStyle w:val="CHSglBodyJust"/>
      </w:pPr>
      <w:r>
        <w:t xml:space="preserve">For purpose of this policy, a “public record” means:  a writing prepared, owned, used, in the possession of, or retained by </w:t>
      </w:r>
      <w:r w:rsidR="000E47AB">
        <w:t xml:space="preserve">HPS </w:t>
      </w:r>
      <w:r>
        <w:t xml:space="preserve">in the performance of an official function, from the time it is created.  Public record does not include computer software.  </w:t>
      </w:r>
    </w:p>
    <w:p w:rsidR="0087678B" w:rsidRPr="0087678B" w:rsidRDefault="0087678B" w:rsidP="0087678B">
      <w:pPr>
        <w:pStyle w:val="Heading1"/>
        <w:keepNext/>
        <w:ind w:left="720" w:hanging="720"/>
        <w:jc w:val="both"/>
        <w:rPr>
          <w:b/>
          <w:u w:val="single"/>
        </w:rPr>
      </w:pPr>
      <w:r w:rsidRPr="0087678B">
        <w:rPr>
          <w:b/>
          <w:u w:val="single"/>
        </w:rPr>
        <w:t>GENERAL INFORMATION</w:t>
      </w:r>
    </w:p>
    <w:p w:rsidR="0087678B" w:rsidRPr="00E34ADB" w:rsidRDefault="0087678B" w:rsidP="0087678B">
      <w:pPr>
        <w:pStyle w:val="Heading2"/>
        <w:numPr>
          <w:ilvl w:val="0"/>
          <w:numId w:val="20"/>
        </w:numPr>
        <w:jc w:val="both"/>
      </w:pPr>
      <w:r w:rsidRPr="00B22F5A">
        <w:t xml:space="preserve">All officers, employees, and agents of </w:t>
      </w:r>
      <w:r w:rsidR="000E47AB">
        <w:rPr>
          <w:rFonts w:cs="Times New Roman"/>
          <w:szCs w:val="24"/>
        </w:rPr>
        <w:t>HPS</w:t>
      </w:r>
      <w:r w:rsidR="000E47AB">
        <w:t xml:space="preserve"> </w:t>
      </w:r>
      <w:r w:rsidRPr="00B22F5A">
        <w:t>shall protect public records from loss, unauthorized alteration, mutilation, or destruction.</w:t>
      </w:r>
    </w:p>
    <w:p w:rsidR="0087678B" w:rsidRPr="00E34ADB" w:rsidRDefault="0087678B" w:rsidP="0087678B">
      <w:pPr>
        <w:pStyle w:val="Heading2"/>
        <w:numPr>
          <w:ilvl w:val="0"/>
          <w:numId w:val="20"/>
        </w:numPr>
        <w:jc w:val="both"/>
      </w:pPr>
      <w:r w:rsidRPr="00B22F5A">
        <w:t xml:space="preserve">The </w:t>
      </w:r>
      <w:r w:rsidR="000E47AB">
        <w:softHyphen/>
      </w:r>
      <w:r w:rsidR="000E47AB">
        <w:softHyphen/>
      </w:r>
      <w:r w:rsidR="000E47AB">
        <w:softHyphen/>
      </w:r>
      <w:r w:rsidR="000E47AB">
        <w:softHyphen/>
      </w:r>
      <w:r w:rsidR="000E47AB">
        <w:softHyphen/>
      </w:r>
      <w:r w:rsidR="000E47AB">
        <w:softHyphen/>
      </w:r>
      <w:r w:rsidR="000E47AB">
        <w:softHyphen/>
      </w:r>
      <w:r w:rsidR="000E47AB">
        <w:softHyphen/>
      </w:r>
      <w:r w:rsidR="000E47AB">
        <w:softHyphen/>
      </w:r>
      <w:r w:rsidR="000E47AB">
        <w:softHyphen/>
      </w:r>
      <w:r w:rsidR="000E47AB">
        <w:softHyphen/>
      </w:r>
      <w:r w:rsidR="000672A5">
        <w:t xml:space="preserve">Superintendent </w:t>
      </w:r>
      <w:r w:rsidR="005D2959">
        <w:t xml:space="preserve">of </w:t>
      </w:r>
      <w:r w:rsidR="000E47AB">
        <w:rPr>
          <w:rFonts w:cs="Times New Roman"/>
          <w:szCs w:val="24"/>
        </w:rPr>
        <w:t>HPS</w:t>
      </w:r>
      <w:r w:rsidR="000E47AB">
        <w:t xml:space="preserve"> </w:t>
      </w:r>
      <w:r w:rsidRPr="00B22F5A">
        <w:t>is the “FOIA Coordinator” with the authority and responsibili</w:t>
      </w:r>
      <w:r>
        <w:t xml:space="preserve">ties stated in the Act and these procedures and guidelines. </w:t>
      </w:r>
    </w:p>
    <w:p w:rsidR="0087678B" w:rsidRPr="00E34ADB" w:rsidRDefault="0087678B" w:rsidP="0087678B">
      <w:pPr>
        <w:pStyle w:val="Heading2"/>
        <w:numPr>
          <w:ilvl w:val="0"/>
          <w:numId w:val="20"/>
        </w:numPr>
        <w:jc w:val="both"/>
      </w:pPr>
      <w:r w:rsidRPr="00B22F5A">
        <w:t xml:space="preserve">The FOIA Coordinator shall be responsible to accept and process all written requests for public records under the Act and shall be responsible for approving a denial under Section 5 of the Act (MCL </w:t>
      </w:r>
      <w:r>
        <w:t>§</w:t>
      </w:r>
      <w:r w:rsidRPr="00B22F5A">
        <w:t>15.235).</w:t>
      </w:r>
      <w:r>
        <w:t xml:space="preserve">  The Coordinator may designate an alternate Coordinator to act when the Coordinator is unavailable.</w:t>
      </w:r>
    </w:p>
    <w:p w:rsidR="0087678B" w:rsidRPr="00E34ADB" w:rsidRDefault="0087678B" w:rsidP="0087678B">
      <w:pPr>
        <w:pStyle w:val="Heading2"/>
        <w:numPr>
          <w:ilvl w:val="0"/>
          <w:numId w:val="20"/>
        </w:numPr>
        <w:jc w:val="both"/>
      </w:pPr>
      <w:r>
        <w:t xml:space="preserve">These procedures and </w:t>
      </w:r>
      <w:r w:rsidRPr="00B22F5A">
        <w:t xml:space="preserve">guidelines regarding time frames, appeals, and fees do not apply to public records prepared </w:t>
      </w:r>
      <w:r>
        <w:t xml:space="preserve">for, or disclosed pursuant to </w:t>
      </w:r>
      <w:r w:rsidRPr="00B22F5A">
        <w:t>another act or statute (</w:t>
      </w:r>
      <w:r w:rsidRPr="00983293">
        <w:rPr>
          <w:i/>
        </w:rPr>
        <w:t>i.e.</w:t>
      </w:r>
      <w:r w:rsidRPr="00B22F5A">
        <w:t xml:space="preserve">, requests for medical records </w:t>
      </w:r>
      <w:r>
        <w:t>made pursuant to</w:t>
      </w:r>
      <w:r w:rsidRPr="00B22F5A">
        <w:t xml:space="preserve"> the Public Health Code, or requests </w:t>
      </w:r>
      <w:r>
        <w:t>made pursuant to</w:t>
      </w:r>
      <w:r w:rsidRPr="00B22F5A">
        <w:t xml:space="preserve"> the Public Employment Relations Act or the Bullard-Plawecki Employee Right to Know Act, etc.). </w:t>
      </w:r>
    </w:p>
    <w:p w:rsidR="0087678B" w:rsidRPr="0087678B" w:rsidRDefault="0087678B" w:rsidP="0087678B">
      <w:pPr>
        <w:pStyle w:val="Heading1"/>
        <w:keepNext/>
        <w:ind w:left="720" w:hanging="720"/>
        <w:jc w:val="both"/>
        <w:rPr>
          <w:b/>
          <w:u w:val="single"/>
        </w:rPr>
      </w:pPr>
      <w:r w:rsidRPr="0087678B">
        <w:rPr>
          <w:b/>
          <w:u w:val="single"/>
        </w:rPr>
        <w:t>WRITTEN REQUESTS</w:t>
      </w:r>
    </w:p>
    <w:p w:rsidR="0087678B" w:rsidRDefault="0087678B" w:rsidP="0087678B">
      <w:pPr>
        <w:pStyle w:val="Heading2"/>
        <w:numPr>
          <w:ilvl w:val="0"/>
          <w:numId w:val="21"/>
        </w:numPr>
        <w:jc w:val="both"/>
      </w:pPr>
      <w:r w:rsidRPr="00B22F5A">
        <w:t>All individuals desiring to inspect or receive a copy of a public record shall m</w:t>
      </w:r>
      <w:r>
        <w:t>ake a written request to the FOI</w:t>
      </w:r>
      <w:r w:rsidRPr="00B22F5A">
        <w:t>A Coordinator that describes the public record sufficiently to enable the FOIA Coordinator, or his/her designee, to identify and locate the public record.</w:t>
      </w:r>
    </w:p>
    <w:p w:rsidR="0087678B" w:rsidRDefault="0087678B" w:rsidP="0087678B">
      <w:pPr>
        <w:pStyle w:val="Heading2"/>
        <w:numPr>
          <w:ilvl w:val="0"/>
          <w:numId w:val="21"/>
        </w:numPr>
        <w:jc w:val="both"/>
      </w:pPr>
      <w:r w:rsidRPr="00B22F5A">
        <w:t>The FOIA Coordinator, or any other designee, is not required to respond to oral requests for public records, but may do so for routine requests that can be granted immediately.</w:t>
      </w:r>
    </w:p>
    <w:p w:rsidR="0087678B" w:rsidRDefault="0087678B" w:rsidP="0087678B">
      <w:pPr>
        <w:pStyle w:val="Heading2"/>
        <w:numPr>
          <w:ilvl w:val="0"/>
          <w:numId w:val="21"/>
        </w:numPr>
        <w:jc w:val="both"/>
      </w:pPr>
      <w:r w:rsidRPr="00B22F5A">
        <w:t xml:space="preserve">If a </w:t>
      </w:r>
      <w:r>
        <w:t xml:space="preserve">written </w:t>
      </w:r>
      <w:r w:rsidRPr="00B22F5A">
        <w:t>request is received directly by a</w:t>
      </w:r>
      <w:r w:rsidR="005D2959">
        <w:t xml:space="preserve">n </w:t>
      </w:r>
      <w:r w:rsidR="00502199">
        <w:rPr>
          <w:rFonts w:cs="Times New Roman"/>
          <w:szCs w:val="24"/>
        </w:rPr>
        <w:t>HPS</w:t>
      </w:r>
      <w:r w:rsidR="00502199">
        <w:t xml:space="preserve"> </w:t>
      </w:r>
      <w:r>
        <w:t>employee other than the FOIA Coordinator</w:t>
      </w:r>
      <w:r w:rsidRPr="00B22F5A">
        <w:t xml:space="preserve">, the original shall be promptly forwarded to the FOIA Coordinator.  The date the </w:t>
      </w:r>
      <w:r>
        <w:t xml:space="preserve">FOIA Coordinator </w:t>
      </w:r>
      <w:r w:rsidRPr="00B22F5A">
        <w:t xml:space="preserve">receives the request shall be considered the date </w:t>
      </w:r>
      <w:r w:rsidRPr="00B22F5A">
        <w:lastRenderedPageBreak/>
        <w:t xml:space="preserve">the request is validly received by </w:t>
      </w:r>
      <w:r w:rsidR="00502199">
        <w:rPr>
          <w:rFonts w:cs="Times New Roman"/>
          <w:szCs w:val="24"/>
        </w:rPr>
        <w:t>HPS</w:t>
      </w:r>
      <w:r>
        <w:t xml:space="preserve">, </w:t>
      </w:r>
      <w:r w:rsidRPr="00B22F5A">
        <w:t>for the purpose of determining when a response is due.</w:t>
      </w:r>
    </w:p>
    <w:p w:rsidR="0087678B" w:rsidRDefault="0087678B" w:rsidP="0087678B">
      <w:pPr>
        <w:pStyle w:val="Heading2"/>
        <w:numPr>
          <w:ilvl w:val="0"/>
          <w:numId w:val="21"/>
        </w:numPr>
        <w:jc w:val="both"/>
      </w:pPr>
      <w:r w:rsidRPr="00B22F5A">
        <w:t xml:space="preserve">A written request made by facsimile, electronic mail, or other electronic transmission is not </w:t>
      </w:r>
      <w:r w:rsidR="005F289E">
        <w:t xml:space="preserve">deemed </w:t>
      </w:r>
      <w:r w:rsidRPr="00B22F5A">
        <w:t>received by the FOIA Coordinator until one business day after the electronic submission is made.</w:t>
      </w:r>
      <w:r>
        <w:t xml:space="preserve"> </w:t>
      </w:r>
      <w:r w:rsidR="00BB0AF7">
        <w:t xml:space="preserve"> </w:t>
      </w:r>
      <w:r>
        <w:t xml:space="preserve">If a request is delivered to a spam or junk mail folder, the request is not received by the FOIA Coordinator until one business day after it is discovered and forwarded to the FOIA Coordinator. </w:t>
      </w:r>
    </w:p>
    <w:p w:rsidR="0087678B" w:rsidRDefault="0087678B" w:rsidP="0087678B">
      <w:pPr>
        <w:pStyle w:val="Heading2"/>
        <w:numPr>
          <w:ilvl w:val="0"/>
          <w:numId w:val="21"/>
        </w:numPr>
        <w:jc w:val="both"/>
      </w:pPr>
      <w:r w:rsidRPr="00B22F5A">
        <w:t xml:space="preserve">Upon </w:t>
      </w:r>
      <w:r w:rsidR="005D2959">
        <w:t>submitting</w:t>
      </w:r>
      <w:r w:rsidRPr="00B22F5A">
        <w:t xml:space="preserve"> a written </w:t>
      </w:r>
      <w:r>
        <w:t>request for a public record pursuant to these procedures and guidelines</w:t>
      </w:r>
      <w:r w:rsidRPr="00B22F5A">
        <w:t xml:space="preserve">, a person or entity has the right to inspect, copy, or receive copies of the requested public record(s), unless the requested public record is exempt from disclosure pursuant to Section 13 of the Act (MCL </w:t>
      </w:r>
      <w:r w:rsidR="005F289E">
        <w:t>§</w:t>
      </w:r>
      <w:r w:rsidRPr="00B22F5A">
        <w:t xml:space="preserve">15.243), as amended.  If the exempt status of any request is questioned, legal counsel </w:t>
      </w:r>
      <w:r>
        <w:t>may</w:t>
      </w:r>
      <w:r w:rsidRPr="00B22F5A">
        <w:t xml:space="preserve"> be consulted. </w:t>
      </w:r>
      <w:r>
        <w:t xml:space="preserve"> </w:t>
      </w:r>
      <w:r w:rsidRPr="00B22F5A">
        <w:t xml:space="preserve">New public records, compilations, summaries, and/or reports of information </w:t>
      </w:r>
      <w:r>
        <w:t>shall</w:t>
      </w:r>
      <w:r w:rsidRPr="00B22F5A">
        <w:t xml:space="preserve"> not be created</w:t>
      </w:r>
      <w:r>
        <w:t xml:space="preserve"> in response to a FOIA request</w:t>
      </w:r>
      <w:r w:rsidRPr="00B22F5A">
        <w:t>.</w:t>
      </w:r>
    </w:p>
    <w:p w:rsidR="0087678B" w:rsidRDefault="0087678B" w:rsidP="0087678B">
      <w:pPr>
        <w:pStyle w:val="Heading2"/>
        <w:numPr>
          <w:ilvl w:val="0"/>
          <w:numId w:val="21"/>
        </w:numPr>
        <w:jc w:val="both"/>
      </w:pPr>
      <w:r>
        <w:t>Upon request for public inspection, t</w:t>
      </w:r>
      <w:r w:rsidRPr="00B22F5A">
        <w:t xml:space="preserve">he FOIA Coordinator, or any other designee, shall furnish a </w:t>
      </w:r>
      <w:r>
        <w:t xml:space="preserve">requestor </w:t>
      </w:r>
      <w:r w:rsidRPr="00B22F5A">
        <w:t xml:space="preserve">a reasonable opportunity for inspection and examination of the </w:t>
      </w:r>
      <w:r>
        <w:t xml:space="preserve">requested </w:t>
      </w:r>
      <w:r w:rsidRPr="00B22F5A">
        <w:t xml:space="preserve">public records, </w:t>
      </w:r>
      <w:r>
        <w:t xml:space="preserve">subject to applicable exemptions, </w:t>
      </w:r>
      <w:r w:rsidRPr="00B22F5A">
        <w:t xml:space="preserve">and shall furnish reasonable facilities for making memoranda or abstracts from its public records during </w:t>
      </w:r>
      <w:r>
        <w:t xml:space="preserve">regular </w:t>
      </w:r>
      <w:r w:rsidRPr="00B22F5A">
        <w:t>business hours.</w:t>
      </w:r>
    </w:p>
    <w:p w:rsidR="0087678B" w:rsidRDefault="0087678B" w:rsidP="0087678B">
      <w:pPr>
        <w:pStyle w:val="Heading2"/>
        <w:numPr>
          <w:ilvl w:val="0"/>
          <w:numId w:val="21"/>
        </w:numPr>
        <w:jc w:val="both"/>
      </w:pPr>
      <w:r>
        <w:t>A</w:t>
      </w:r>
      <w:r w:rsidRPr="00E34ADB">
        <w:rPr>
          <w:lang w:val="x-none"/>
        </w:rPr>
        <w:t xml:space="preserve"> requestor may stipulate</w:t>
      </w:r>
      <w:r>
        <w:t xml:space="preserve"> </w:t>
      </w:r>
      <w:r w:rsidRPr="00E34ADB">
        <w:rPr>
          <w:lang w:val="x-none"/>
        </w:rPr>
        <w:t>that the public records be provided on non</w:t>
      </w:r>
      <w:r>
        <w:t>-</w:t>
      </w:r>
      <w:r w:rsidRPr="00E34ADB">
        <w:rPr>
          <w:lang w:val="x-none"/>
        </w:rPr>
        <w:t>paper physical media, electronically mailed, or otherwise electronically</w:t>
      </w:r>
      <w:r>
        <w:t xml:space="preserve"> </w:t>
      </w:r>
      <w:r w:rsidRPr="00E34ADB">
        <w:rPr>
          <w:lang w:val="x-none"/>
        </w:rPr>
        <w:t>provided to him or her in lieu of paper copies.</w:t>
      </w:r>
      <w:r>
        <w:t xml:space="preserve">  Notwithstanding the foregoing, such stipulation must be within the technological capabilities of </w:t>
      </w:r>
      <w:r w:rsidR="00502199">
        <w:rPr>
          <w:rFonts w:cs="Times New Roman"/>
          <w:szCs w:val="24"/>
        </w:rPr>
        <w:t>HPS</w:t>
      </w:r>
      <w:r>
        <w:t>.</w:t>
      </w:r>
    </w:p>
    <w:p w:rsidR="0087678B" w:rsidRDefault="0087678B" w:rsidP="0087678B">
      <w:pPr>
        <w:pStyle w:val="Heading2"/>
        <w:numPr>
          <w:ilvl w:val="0"/>
          <w:numId w:val="21"/>
        </w:numPr>
        <w:jc w:val="both"/>
      </w:pPr>
      <w:r w:rsidRPr="00B22F5A">
        <w:t>A person or entity may subscribe to future issuances of public records that are created, issued, or disseminated on a regular basis.  A subscription shall be valid for up to six months, at the request of the subscriber, and shall be renewable.</w:t>
      </w:r>
    </w:p>
    <w:p w:rsidR="0087678B" w:rsidRPr="003C1E93" w:rsidRDefault="0087678B" w:rsidP="0087678B">
      <w:pPr>
        <w:ind w:left="1440" w:hanging="720"/>
        <w:jc w:val="both"/>
      </w:pPr>
      <w:r>
        <w:t>9.</w:t>
      </w:r>
      <w:r>
        <w:tab/>
        <w:t xml:space="preserve">If a requested public record may be obtained on the </w:t>
      </w:r>
      <w:r w:rsidR="00502199">
        <w:t xml:space="preserve">HPS </w:t>
      </w:r>
      <w:r>
        <w:t xml:space="preserve">website or webpage, the FOIA Coordinator shall notify the requestor in writing of such availability and provide the direct internet address or link to obtain such public record.  If, after receiving such written notification from the FOIA Coordinator, the requestor notifies </w:t>
      </w:r>
      <w:r w:rsidR="00502199">
        <w:t xml:space="preserve">HPS </w:t>
      </w:r>
      <w:r>
        <w:t xml:space="preserve">that he or she continues to want </w:t>
      </w:r>
      <w:r w:rsidR="00502199">
        <w:t xml:space="preserve">HPS </w:t>
      </w:r>
      <w:r>
        <w:t xml:space="preserve">to provide a copy of the available public record, in any format, </w:t>
      </w:r>
      <w:r w:rsidR="00502199">
        <w:t xml:space="preserve">HPS </w:t>
      </w:r>
      <w:r>
        <w:t xml:space="preserve">shall process such request and may impose additional labor costs as specified within Article IV below. </w:t>
      </w:r>
    </w:p>
    <w:p w:rsidR="0087678B" w:rsidRPr="003C1E93" w:rsidRDefault="0087678B" w:rsidP="0087678B"/>
    <w:p w:rsidR="0087678B" w:rsidRPr="006561F4" w:rsidRDefault="0087678B" w:rsidP="0087678B">
      <w:pPr>
        <w:pStyle w:val="Heading1"/>
        <w:keepNext/>
        <w:ind w:left="720" w:hanging="720"/>
        <w:jc w:val="both"/>
        <w:rPr>
          <w:b/>
          <w:u w:val="single"/>
        </w:rPr>
      </w:pPr>
      <w:r w:rsidRPr="006561F4">
        <w:rPr>
          <w:b/>
          <w:u w:val="single"/>
        </w:rPr>
        <w:t>REQUEST PROCESSING</w:t>
      </w:r>
    </w:p>
    <w:p w:rsidR="0087678B" w:rsidRPr="00B22F5A" w:rsidRDefault="0087678B" w:rsidP="0087678B">
      <w:pPr>
        <w:pStyle w:val="Heading2"/>
        <w:numPr>
          <w:ilvl w:val="0"/>
          <w:numId w:val="22"/>
        </w:numPr>
        <w:jc w:val="both"/>
      </w:pPr>
      <w:r w:rsidRPr="00B22F5A">
        <w:t xml:space="preserve">When </w:t>
      </w:r>
      <w:r w:rsidR="00502199">
        <w:rPr>
          <w:rFonts w:cs="Times New Roman"/>
          <w:szCs w:val="24"/>
        </w:rPr>
        <w:t>HPS</w:t>
      </w:r>
      <w:r w:rsidR="00502199">
        <w:t xml:space="preserve"> </w:t>
      </w:r>
      <w:r w:rsidRPr="00B22F5A">
        <w:t xml:space="preserve">receives a written request for a public record, the FOIA Coordinator, or any other designee, shall, in not more than five (5) business days after </w:t>
      </w:r>
      <w:r w:rsidR="009A2975">
        <w:rPr>
          <w:rFonts w:cs="Times New Roman"/>
          <w:szCs w:val="24"/>
        </w:rPr>
        <w:t>HPS</w:t>
      </w:r>
      <w:r w:rsidR="009A2975">
        <w:t xml:space="preserve"> </w:t>
      </w:r>
      <w:r w:rsidRPr="00B22F5A">
        <w:t>rec</w:t>
      </w:r>
      <w:r>
        <w:t>eives the request</w:t>
      </w:r>
      <w:r w:rsidRPr="00B22F5A">
        <w:t>, respond to the request by one of the following:</w:t>
      </w:r>
    </w:p>
    <w:p w:rsidR="0087678B" w:rsidRDefault="0087678B" w:rsidP="0087678B">
      <w:pPr>
        <w:pStyle w:val="Heading3"/>
        <w:numPr>
          <w:ilvl w:val="0"/>
          <w:numId w:val="26"/>
        </w:numPr>
        <w:jc w:val="both"/>
      </w:pPr>
      <w:r w:rsidRPr="00E34ADB">
        <w:t>Grant</w:t>
      </w:r>
      <w:r w:rsidRPr="00B22F5A">
        <w:t xml:space="preserve"> the request.</w:t>
      </w:r>
    </w:p>
    <w:p w:rsidR="0087678B" w:rsidRDefault="0087678B" w:rsidP="0087678B">
      <w:pPr>
        <w:pStyle w:val="Heading3"/>
        <w:numPr>
          <w:ilvl w:val="0"/>
          <w:numId w:val="26"/>
        </w:numPr>
        <w:jc w:val="both"/>
      </w:pPr>
      <w:r w:rsidRPr="00B22F5A">
        <w:lastRenderedPageBreak/>
        <w:t xml:space="preserve">Issue a written notice to the </w:t>
      </w:r>
      <w:r>
        <w:t>requestor</w:t>
      </w:r>
      <w:r w:rsidRPr="00B22F5A">
        <w:t xml:space="preserve"> denying the request.</w:t>
      </w:r>
    </w:p>
    <w:p w:rsidR="0087678B" w:rsidRDefault="0087678B" w:rsidP="0087678B">
      <w:pPr>
        <w:pStyle w:val="Heading3"/>
        <w:numPr>
          <w:ilvl w:val="0"/>
          <w:numId w:val="26"/>
        </w:numPr>
        <w:jc w:val="both"/>
      </w:pPr>
      <w:r w:rsidRPr="00B22F5A">
        <w:t xml:space="preserve">Grant the request in part and issue a written notice to the </w:t>
      </w:r>
      <w:r>
        <w:t>requestor</w:t>
      </w:r>
      <w:r w:rsidRPr="00B22F5A">
        <w:t xml:space="preserve"> denying the request in part.</w:t>
      </w:r>
    </w:p>
    <w:p w:rsidR="0087678B" w:rsidRDefault="0087678B" w:rsidP="0087678B">
      <w:pPr>
        <w:pStyle w:val="Heading3"/>
        <w:numPr>
          <w:ilvl w:val="0"/>
          <w:numId w:val="26"/>
        </w:numPr>
        <w:jc w:val="both"/>
      </w:pPr>
      <w:r w:rsidRPr="00B22F5A">
        <w:t xml:space="preserve">Issue a written notice extending, for not more than ten (10) business days, the period during which </w:t>
      </w:r>
      <w:r w:rsidR="009A2975">
        <w:rPr>
          <w:rFonts w:cs="Times New Roman"/>
        </w:rPr>
        <w:t>HPS</w:t>
      </w:r>
      <w:r w:rsidR="009A2975">
        <w:t xml:space="preserve"> </w:t>
      </w:r>
      <w:r w:rsidRPr="00B22F5A">
        <w:t>shall respond to the request.</w:t>
      </w:r>
    </w:p>
    <w:p w:rsidR="0087678B" w:rsidRPr="00B22F5A" w:rsidRDefault="0087678B" w:rsidP="00BB0AF7">
      <w:pPr>
        <w:pStyle w:val="Heading3"/>
        <w:ind w:left="1440"/>
        <w:jc w:val="both"/>
      </w:pPr>
      <w:r>
        <w:t xml:space="preserve">For purposes of computing the deadline to respond to a request under this policy, the term “business day” shall include any day that is not a Saturday, Sunday or State of Michigan official holiday, regardless of whether </w:t>
      </w:r>
      <w:r w:rsidR="009A2975">
        <w:rPr>
          <w:rFonts w:cs="Times New Roman"/>
        </w:rPr>
        <w:t>HPS</w:t>
      </w:r>
      <w:r w:rsidR="009A2975">
        <w:t xml:space="preserve"> </w:t>
      </w:r>
      <w:r>
        <w:t>is open for business on that day.</w:t>
      </w:r>
      <w:r w:rsidRPr="00B22F5A">
        <w:t xml:space="preserve">  </w:t>
      </w:r>
    </w:p>
    <w:p w:rsidR="0087678B" w:rsidRDefault="0087678B" w:rsidP="0087678B">
      <w:pPr>
        <w:pStyle w:val="Heading2"/>
        <w:numPr>
          <w:ilvl w:val="0"/>
          <w:numId w:val="20"/>
        </w:numPr>
        <w:jc w:val="both"/>
      </w:pPr>
      <w:r w:rsidRPr="00D23C54">
        <w:t xml:space="preserve">Any failure to respond to a written request as provided for above constitutes </w:t>
      </w:r>
      <w:r w:rsidR="009A2975">
        <w:rPr>
          <w:rFonts w:cs="Times New Roman"/>
          <w:szCs w:val="24"/>
        </w:rPr>
        <w:t>HPS</w:t>
      </w:r>
      <w:r w:rsidR="009A2975">
        <w:t>’</w:t>
      </w:r>
      <w:r w:rsidRPr="00D23C54">
        <w:t>s determination to deny the request.</w:t>
      </w:r>
    </w:p>
    <w:p w:rsidR="0087678B" w:rsidRPr="00B22F5A" w:rsidRDefault="0087678B" w:rsidP="0087678B">
      <w:pPr>
        <w:pStyle w:val="Heading2"/>
        <w:numPr>
          <w:ilvl w:val="0"/>
          <w:numId w:val="20"/>
        </w:numPr>
        <w:jc w:val="both"/>
      </w:pPr>
      <w:r w:rsidRPr="00B22F5A">
        <w:t xml:space="preserve">Any written response denying a request for a public record, in whole or in part, is a final determination to deny the request or portion of that request.  </w:t>
      </w:r>
      <w:r>
        <w:t>A</w:t>
      </w:r>
      <w:r w:rsidRPr="00B22F5A">
        <w:t xml:space="preserve"> denial response should contain the following:</w:t>
      </w:r>
    </w:p>
    <w:p w:rsidR="0087678B" w:rsidRDefault="0087678B" w:rsidP="0087678B">
      <w:pPr>
        <w:pStyle w:val="Heading3"/>
        <w:numPr>
          <w:ilvl w:val="0"/>
          <w:numId w:val="28"/>
        </w:numPr>
        <w:jc w:val="both"/>
      </w:pPr>
      <w:r w:rsidRPr="00B22F5A">
        <w:t>An explanation of the basis under the Act or other statute for the determination that a public record(s), or portion(s) thereof, is exempt from disclosure, if that is the reason for denying all or part of a request.</w:t>
      </w:r>
    </w:p>
    <w:p w:rsidR="0087678B" w:rsidRDefault="0087678B" w:rsidP="0087678B">
      <w:pPr>
        <w:pStyle w:val="Heading3"/>
        <w:numPr>
          <w:ilvl w:val="0"/>
          <w:numId w:val="28"/>
        </w:numPr>
        <w:jc w:val="both"/>
      </w:pPr>
      <w:r w:rsidRPr="00B22F5A">
        <w:t xml:space="preserve">A statement that the public record(s) do not exist under the name/description </w:t>
      </w:r>
      <w:r>
        <w:t xml:space="preserve">given by the requestor or by another name reasonably known to </w:t>
      </w:r>
      <w:r w:rsidR="009A2975">
        <w:rPr>
          <w:rFonts w:cs="Times New Roman"/>
        </w:rPr>
        <w:t>HPS</w:t>
      </w:r>
      <w:r>
        <w:t>.</w:t>
      </w:r>
    </w:p>
    <w:p w:rsidR="0087678B" w:rsidRDefault="0087678B" w:rsidP="0087678B">
      <w:pPr>
        <w:pStyle w:val="Heading3"/>
        <w:numPr>
          <w:ilvl w:val="0"/>
          <w:numId w:val="28"/>
        </w:numPr>
        <w:jc w:val="both"/>
      </w:pPr>
      <w:r w:rsidRPr="00B22F5A">
        <w:t>A description of a public record(s) or information on a public record that is separated or deleted if such separation or deletion is made.</w:t>
      </w:r>
    </w:p>
    <w:p w:rsidR="0087678B" w:rsidRDefault="0087678B" w:rsidP="0087678B">
      <w:pPr>
        <w:pStyle w:val="Heading3"/>
        <w:numPr>
          <w:ilvl w:val="0"/>
          <w:numId w:val="28"/>
        </w:numPr>
        <w:jc w:val="both"/>
      </w:pPr>
      <w:r w:rsidRPr="00B22F5A">
        <w:t xml:space="preserve">A full explanation of the </w:t>
      </w:r>
      <w:r>
        <w:t>requestor’s</w:t>
      </w:r>
      <w:r w:rsidRPr="00B22F5A">
        <w:t xml:space="preserve"> right to either </w:t>
      </w:r>
      <w:r>
        <w:t xml:space="preserve">file an appeal with the Board of </w:t>
      </w:r>
      <w:r w:rsidR="009A2975">
        <w:t>Education</w:t>
      </w:r>
      <w:r>
        <w:t xml:space="preserve"> or seek judicial review of the denial pursuant to </w:t>
      </w:r>
      <w:r w:rsidRPr="00B22F5A">
        <w:t>Secti</w:t>
      </w:r>
      <w:r>
        <w:t>on 10 of the Act (MCL §15.240).</w:t>
      </w:r>
    </w:p>
    <w:p w:rsidR="0087678B" w:rsidRDefault="0087678B" w:rsidP="0087678B">
      <w:pPr>
        <w:pStyle w:val="Heading3"/>
        <w:numPr>
          <w:ilvl w:val="0"/>
          <w:numId w:val="28"/>
        </w:numPr>
        <w:jc w:val="both"/>
      </w:pPr>
      <w:r>
        <w:t>N</w:t>
      </w:r>
      <w:r w:rsidRPr="00B22F5A">
        <w:t xml:space="preserve">otice that </w:t>
      </w:r>
      <w:r>
        <w:t>a requestor</w:t>
      </w:r>
      <w:r w:rsidRPr="00B22F5A">
        <w:t xml:space="preserve"> may receive attorneys’ fees and damages </w:t>
      </w:r>
      <w:r>
        <w:t>pursuant to</w:t>
      </w:r>
      <w:r w:rsidRPr="00B22F5A">
        <w:t xml:space="preserve"> the Act if the Court determines that </w:t>
      </w:r>
      <w:r w:rsidR="009A2975">
        <w:rPr>
          <w:rFonts w:cs="Times New Roman"/>
        </w:rPr>
        <w:t>HPS</w:t>
      </w:r>
      <w:r w:rsidR="009A2975">
        <w:t xml:space="preserve"> </w:t>
      </w:r>
      <w:r w:rsidRPr="00B22F5A">
        <w:t xml:space="preserve">has not complied with Section 5 (MCL </w:t>
      </w:r>
      <w:r>
        <w:t>§</w:t>
      </w:r>
      <w:r w:rsidRPr="00B22F5A">
        <w:t>15.235) of the Act</w:t>
      </w:r>
      <w:r>
        <w:t xml:space="preserve"> and orders disclosure of all or a portion of a public record</w:t>
      </w:r>
      <w:r w:rsidRPr="00B22F5A">
        <w:t>.</w:t>
      </w:r>
    </w:p>
    <w:p w:rsidR="0087678B" w:rsidRPr="005F289E" w:rsidRDefault="0087678B" w:rsidP="0087678B">
      <w:pPr>
        <w:pStyle w:val="Heading1"/>
        <w:keepNext/>
        <w:ind w:left="720" w:hanging="720"/>
        <w:jc w:val="both"/>
        <w:rPr>
          <w:b/>
          <w:u w:val="single"/>
        </w:rPr>
      </w:pPr>
      <w:r w:rsidRPr="005F289E">
        <w:rPr>
          <w:b/>
          <w:u w:val="single"/>
        </w:rPr>
        <w:t>DEPOSIT &amp; FEES</w:t>
      </w:r>
    </w:p>
    <w:p w:rsidR="0087678B" w:rsidRPr="00A738A8" w:rsidRDefault="0087678B" w:rsidP="0087678B">
      <w:pPr>
        <w:pStyle w:val="Heading2"/>
        <w:numPr>
          <w:ilvl w:val="0"/>
          <w:numId w:val="23"/>
        </w:numPr>
        <w:jc w:val="both"/>
      </w:pPr>
      <w:r w:rsidRPr="003A190B">
        <w:t xml:space="preserve">Fees for </w:t>
      </w:r>
      <w:r>
        <w:t>responding to any request</w:t>
      </w:r>
      <w:r w:rsidRPr="003A190B">
        <w:t xml:space="preserve"> shall include duplication (copying) costs</w:t>
      </w:r>
      <w:r w:rsidRPr="002062F8">
        <w:t xml:space="preserve"> </w:t>
      </w:r>
      <w:r>
        <w:t>and</w:t>
      </w:r>
      <w:r w:rsidRPr="003A190B">
        <w:t xml:space="preserve"> </w:t>
      </w:r>
      <w:r>
        <w:t>mailing costs</w:t>
      </w:r>
      <w:r w:rsidRPr="003A190B">
        <w:t xml:space="preserve">. </w:t>
      </w:r>
      <w:r>
        <w:t xml:space="preserve"> </w:t>
      </w:r>
      <w:r w:rsidRPr="00195C31">
        <w:t>Duplication (copying) costs shall be set from time to time by resolution of the</w:t>
      </w:r>
      <w:r>
        <w:t xml:space="preserve"> Board of </w:t>
      </w:r>
      <w:r w:rsidR="009A2975">
        <w:t>Education</w:t>
      </w:r>
      <w:r>
        <w:t xml:space="preserve"> </w:t>
      </w:r>
      <w:r w:rsidR="000672A5">
        <w:t xml:space="preserve">or by the Superintendent </w:t>
      </w:r>
      <w:r>
        <w:t xml:space="preserve">in an amount that does not exceed 10 cents per page (8½ x 11 and 8½ x 14).  </w:t>
      </w:r>
      <w:r w:rsidR="009A2975">
        <w:rPr>
          <w:rFonts w:cs="Times New Roman"/>
          <w:szCs w:val="24"/>
        </w:rPr>
        <w:t>HPS</w:t>
      </w:r>
      <w:r w:rsidR="009A2975">
        <w:t xml:space="preserve"> </w:t>
      </w:r>
      <w:r>
        <w:t>shall use the most economical method of duplication (</w:t>
      </w:r>
      <w:r w:rsidRPr="00D51351">
        <w:rPr>
          <w:i/>
        </w:rPr>
        <w:t>i.e.</w:t>
      </w:r>
      <w:r w:rsidRPr="00D51351">
        <w:t xml:space="preserve">, </w:t>
      </w:r>
      <w:r>
        <w:t xml:space="preserve">double-siding, etc.) and the least </w:t>
      </w:r>
      <w:r>
        <w:lastRenderedPageBreak/>
        <w:t xml:space="preserve">expensive form of postal delivery, unless a more expensive method is specifically requested by the FOIA requestor. </w:t>
      </w:r>
    </w:p>
    <w:p w:rsidR="0087678B" w:rsidRDefault="0087678B" w:rsidP="0087678B">
      <w:pPr>
        <w:pStyle w:val="Heading2"/>
        <w:numPr>
          <w:ilvl w:val="0"/>
          <w:numId w:val="20"/>
        </w:numPr>
        <w:jc w:val="both"/>
      </w:pPr>
      <w:r w:rsidRPr="003A190B">
        <w:t xml:space="preserve">The cost of hourly labor may also be charged if the failure to do so will result in unreasonably high costs to </w:t>
      </w:r>
      <w:r w:rsidR="009A2975">
        <w:rPr>
          <w:rFonts w:cs="Times New Roman"/>
          <w:szCs w:val="24"/>
        </w:rPr>
        <w:t>HPS</w:t>
      </w:r>
      <w:r w:rsidR="009A2975">
        <w:t xml:space="preserve"> </w:t>
      </w:r>
      <w:r w:rsidRPr="003A190B">
        <w:t xml:space="preserve">because of the nature of the request in a particular instance. </w:t>
      </w:r>
      <w:r>
        <w:t xml:space="preserve"> </w:t>
      </w:r>
      <w:r w:rsidRPr="003A190B">
        <w:t xml:space="preserve">If such is the case, </w:t>
      </w:r>
      <w:r w:rsidR="009A2975">
        <w:rPr>
          <w:rFonts w:cs="Times New Roman"/>
          <w:szCs w:val="24"/>
        </w:rPr>
        <w:t>HPS</w:t>
      </w:r>
      <w:r w:rsidR="009A2975">
        <w:t xml:space="preserve"> </w:t>
      </w:r>
      <w:r w:rsidRPr="003A190B">
        <w:t xml:space="preserve">shall </w:t>
      </w:r>
      <w:r>
        <w:t>specifically identify</w:t>
      </w:r>
      <w:r w:rsidRPr="003A190B">
        <w:t xml:space="preserve"> the nature of these unreasonably high costs. </w:t>
      </w:r>
      <w:r>
        <w:t xml:space="preserve"> For purposes of these procedures and guidelines, “unreasonably high costs” shall generally mean calculated labor costs that are estimated to exceed $50.00, inclusive of salary or wage and fringe benefits.</w:t>
      </w:r>
    </w:p>
    <w:p w:rsidR="0087678B" w:rsidRDefault="0087678B" w:rsidP="0087678B">
      <w:pPr>
        <w:pStyle w:val="Heading2"/>
        <w:numPr>
          <w:ilvl w:val="0"/>
          <w:numId w:val="20"/>
        </w:numPr>
        <w:jc w:val="both"/>
      </w:pPr>
      <w:r>
        <w:t>L</w:t>
      </w:r>
      <w:r w:rsidRPr="00195C31">
        <w:t>abor cost</w:t>
      </w:r>
      <w:r>
        <w:t>s</w:t>
      </w:r>
      <w:r w:rsidRPr="00195C31">
        <w:t xml:space="preserve"> shall include the cost of </w:t>
      </w:r>
      <w:r>
        <w:t xml:space="preserve">the </w:t>
      </w:r>
      <w:r w:rsidRPr="00195C31">
        <w:t xml:space="preserve">search, examination, review, separation, and/or deletion </w:t>
      </w:r>
      <w:r>
        <w:t>of exempt information from non-exempt information in order</w:t>
      </w:r>
      <w:r w:rsidRPr="00195C31">
        <w:t xml:space="preserve"> to fulfill a request.  </w:t>
      </w:r>
    </w:p>
    <w:p w:rsidR="0087678B" w:rsidRPr="003C1E93" w:rsidRDefault="0087678B" w:rsidP="0087678B">
      <w:pPr>
        <w:pStyle w:val="Heading2"/>
        <w:numPr>
          <w:ilvl w:val="0"/>
          <w:numId w:val="20"/>
        </w:numPr>
        <w:jc w:val="both"/>
      </w:pPr>
      <w:r w:rsidRPr="003A190B">
        <w:t xml:space="preserve">Labor costs will be calculated using the wage of the lowest paid </w:t>
      </w:r>
      <w:r w:rsidR="009A2975">
        <w:rPr>
          <w:rFonts w:cs="Times New Roman"/>
          <w:szCs w:val="24"/>
        </w:rPr>
        <w:t>HPS</w:t>
      </w:r>
      <w:r w:rsidR="009A2975">
        <w:t xml:space="preserve"> </w:t>
      </w:r>
      <w:r w:rsidRPr="003A190B">
        <w:t xml:space="preserve">employee </w:t>
      </w:r>
      <w:r>
        <w:t>capable of searching for, locating, and examining the public record(s)</w:t>
      </w:r>
      <w:r w:rsidRPr="003A190B">
        <w:t>,</w:t>
      </w:r>
      <w:r w:rsidRPr="008971E0">
        <w:rPr>
          <w:rFonts w:ascii="Verdana" w:hAnsi="Verdana"/>
        </w:rPr>
        <w:t xml:space="preserve"> </w:t>
      </w:r>
      <w:r w:rsidRPr="003A190B">
        <w:t>regardless of whether that person is available or actually performs the labor.</w:t>
      </w:r>
      <w:r>
        <w:t xml:space="preserve"> Labor costs shall be charged in increments of at least 15 minutes or more with all partial time increments rounded down.  </w:t>
      </w:r>
      <w:r w:rsidR="009A2975">
        <w:rPr>
          <w:rFonts w:cs="Times New Roman"/>
          <w:szCs w:val="24"/>
        </w:rPr>
        <w:t>HPS</w:t>
      </w:r>
      <w:r w:rsidR="009A2975">
        <w:t xml:space="preserve"> </w:t>
      </w:r>
      <w:r w:rsidRPr="008971E0">
        <w:rPr>
          <w:lang w:val="x-none"/>
        </w:rPr>
        <w:t>may also add up to 50% to the</w:t>
      </w:r>
      <w:r>
        <w:t xml:space="preserve"> </w:t>
      </w:r>
      <w:r w:rsidRPr="008971E0">
        <w:rPr>
          <w:lang w:val="x-none"/>
        </w:rPr>
        <w:t>applicable labor charge amount to cover or</w:t>
      </w:r>
      <w:r>
        <w:t xml:space="preserve"> </w:t>
      </w:r>
      <w:r w:rsidRPr="008971E0">
        <w:rPr>
          <w:lang w:val="x-none"/>
        </w:rPr>
        <w:t>partially cover the cost of fringe benefits</w:t>
      </w:r>
      <w:r>
        <w:t>.</w:t>
      </w:r>
      <w:r w:rsidR="00BB0AF7">
        <w:t xml:space="preserve"> </w:t>
      </w:r>
      <w:r>
        <w:t xml:space="preserve"> If it does so, it will</w:t>
      </w:r>
      <w:r w:rsidRPr="008971E0">
        <w:rPr>
          <w:lang w:val="x-none"/>
        </w:rPr>
        <w:t xml:space="preserve"> clearly note the percentage</w:t>
      </w:r>
      <w:r>
        <w:t xml:space="preserve"> </w:t>
      </w:r>
      <w:r w:rsidRPr="008971E0">
        <w:rPr>
          <w:lang w:val="x-none"/>
        </w:rPr>
        <w:t>multiplier used to account for benefits in the detailed itemization</w:t>
      </w:r>
      <w:r>
        <w:t xml:space="preserve"> form</w:t>
      </w:r>
      <w:r w:rsidRPr="008971E0">
        <w:rPr>
          <w:lang w:val="x-none"/>
        </w:rPr>
        <w:t xml:space="preserve">. </w:t>
      </w:r>
      <w:r>
        <w:t xml:space="preserve"> </w:t>
      </w:r>
      <w:r w:rsidRPr="008971E0">
        <w:rPr>
          <w:lang w:val="x-none"/>
        </w:rPr>
        <w:t>Subject to the 50%</w:t>
      </w:r>
      <w:r>
        <w:t xml:space="preserve"> </w:t>
      </w:r>
      <w:r w:rsidRPr="008971E0">
        <w:rPr>
          <w:lang w:val="x-none"/>
        </w:rPr>
        <w:t xml:space="preserve">limitation, </w:t>
      </w:r>
      <w:r w:rsidR="009A2975">
        <w:rPr>
          <w:rFonts w:cs="Times New Roman"/>
          <w:szCs w:val="24"/>
        </w:rPr>
        <w:t>HPS</w:t>
      </w:r>
      <w:r w:rsidR="009A2975">
        <w:t xml:space="preserve"> </w:t>
      </w:r>
      <w:r w:rsidRPr="008971E0">
        <w:rPr>
          <w:lang w:val="x-none"/>
        </w:rPr>
        <w:t>shall not charge more than the actual cost of fringe benefits, and overtime wages shall not</w:t>
      </w:r>
      <w:r>
        <w:t xml:space="preserve"> </w:t>
      </w:r>
      <w:r w:rsidRPr="008971E0">
        <w:rPr>
          <w:lang w:val="x-none"/>
        </w:rPr>
        <w:t>be used in calculating the cost of fringe benefits.</w:t>
      </w:r>
      <w:r>
        <w:t xml:space="preserve">  Notwithstanding the foregoing, 100% of fringe benefit costs may be added to the applicable labor charge if a requestor is notified in writing that public records are available on </w:t>
      </w:r>
      <w:r w:rsidR="009A2975">
        <w:rPr>
          <w:rFonts w:cs="Times New Roman"/>
          <w:szCs w:val="24"/>
        </w:rPr>
        <w:t>HPS</w:t>
      </w:r>
      <w:r>
        <w:t xml:space="preserve">’s website or webpage and the requestor continues to request that </w:t>
      </w:r>
      <w:r w:rsidR="009A2975">
        <w:rPr>
          <w:rFonts w:cs="Times New Roman"/>
          <w:szCs w:val="24"/>
        </w:rPr>
        <w:t>HPS</w:t>
      </w:r>
      <w:r w:rsidR="009A2975">
        <w:t xml:space="preserve"> </w:t>
      </w:r>
      <w:r>
        <w:t xml:space="preserve">provide a copy, in any format, of the available public record. </w:t>
      </w:r>
    </w:p>
    <w:p w:rsidR="0087678B" w:rsidRDefault="0087678B" w:rsidP="0087678B">
      <w:pPr>
        <w:pStyle w:val="Heading2"/>
        <w:numPr>
          <w:ilvl w:val="0"/>
          <w:numId w:val="20"/>
        </w:numPr>
        <w:jc w:val="both"/>
      </w:pPr>
      <w:r>
        <w:t xml:space="preserve">Overtime wages shall not be included in the calculation of labor costs unless the requestor specifically approves the use of overtime in writing, and overtime wages are clearly noted in the detailed itemization form. </w:t>
      </w:r>
    </w:p>
    <w:p w:rsidR="0087678B" w:rsidRDefault="0087678B" w:rsidP="0087678B">
      <w:pPr>
        <w:pStyle w:val="Heading2"/>
        <w:numPr>
          <w:ilvl w:val="0"/>
          <w:numId w:val="20"/>
        </w:numPr>
        <w:jc w:val="both"/>
      </w:pPr>
      <w:r>
        <w:t xml:space="preserve">If </w:t>
      </w:r>
      <w:r w:rsidR="009A2975">
        <w:rPr>
          <w:rFonts w:cs="Times New Roman"/>
          <w:szCs w:val="24"/>
        </w:rPr>
        <w:t>HPS</w:t>
      </w:r>
      <w:r w:rsidR="009A2975">
        <w:t xml:space="preserve"> </w:t>
      </w:r>
      <w:r w:rsidRPr="00841F70">
        <w:t xml:space="preserve">does not employ a person in-house who is capable of separating exempt from non-exempt information in </w:t>
      </w:r>
      <w:r>
        <w:t>a</w:t>
      </w:r>
      <w:r w:rsidRPr="00841F70">
        <w:t xml:space="preserve"> particular instance, as determined by the FOIA Coordinator, </w:t>
      </w:r>
      <w:r>
        <w:t>it may utilize an outside contractor.</w:t>
      </w:r>
      <w:r w:rsidRPr="00841F70">
        <w:t xml:space="preserve"> </w:t>
      </w:r>
      <w:r>
        <w:t xml:space="preserve"> In those instances, </w:t>
      </w:r>
      <w:r w:rsidR="009A2975">
        <w:rPr>
          <w:rFonts w:cs="Times New Roman"/>
          <w:szCs w:val="24"/>
        </w:rPr>
        <w:t>HPS</w:t>
      </w:r>
      <w:r w:rsidR="009A2975">
        <w:t xml:space="preserve"> </w:t>
      </w:r>
      <w:r>
        <w:t xml:space="preserve">shall </w:t>
      </w:r>
      <w:r w:rsidRPr="00C23C58">
        <w:rPr>
          <w:lang w:val="x-none"/>
        </w:rPr>
        <w:t>clearly note the name of the contract</w:t>
      </w:r>
      <w:r>
        <w:t xml:space="preserve">or </w:t>
      </w:r>
      <w:r w:rsidRPr="00C23C58">
        <w:rPr>
          <w:lang w:val="x-none"/>
        </w:rPr>
        <w:t xml:space="preserve">or firm on the detailed itemization </w:t>
      </w:r>
      <w:r>
        <w:t xml:space="preserve">form.  The </w:t>
      </w:r>
      <w:r w:rsidRPr="00841F70">
        <w:t xml:space="preserve">cost of </w:t>
      </w:r>
      <w:r>
        <w:t xml:space="preserve">the contractor’s </w:t>
      </w:r>
      <w:r w:rsidRPr="00841F70">
        <w:t>labor, including necess</w:t>
      </w:r>
      <w:r>
        <w:t>ary review</w:t>
      </w:r>
      <w:r w:rsidRPr="00841F70">
        <w:t xml:space="preserve"> directly associated with separating and deleting exempt information from non</w:t>
      </w:r>
      <w:r>
        <w:t>-</w:t>
      </w:r>
      <w:r w:rsidRPr="00841F70">
        <w:t>exempt information</w:t>
      </w:r>
      <w:r>
        <w:t>,</w:t>
      </w:r>
      <w:r w:rsidRPr="00430299">
        <w:rPr>
          <w:lang w:val="x-none"/>
        </w:rPr>
        <w:t xml:space="preserve"> shall not exceed an amount equal to 6 times</w:t>
      </w:r>
      <w:r>
        <w:t xml:space="preserve"> </w:t>
      </w:r>
      <w:r w:rsidRPr="00430299">
        <w:rPr>
          <w:lang w:val="x-none"/>
        </w:rPr>
        <w:t>the state minimum hourly wage rate</w:t>
      </w:r>
      <w:r>
        <w:t>.</w:t>
      </w:r>
    </w:p>
    <w:p w:rsidR="0087678B" w:rsidRDefault="009A2975" w:rsidP="0087678B">
      <w:pPr>
        <w:pStyle w:val="Heading2"/>
        <w:numPr>
          <w:ilvl w:val="0"/>
          <w:numId w:val="20"/>
        </w:numPr>
        <w:jc w:val="both"/>
      </w:pPr>
      <w:r>
        <w:rPr>
          <w:rFonts w:cs="Times New Roman"/>
          <w:szCs w:val="24"/>
        </w:rPr>
        <w:t>HPS</w:t>
      </w:r>
      <w:r>
        <w:t xml:space="preserve"> </w:t>
      </w:r>
      <w:r w:rsidR="0087678B" w:rsidRPr="00841F70">
        <w:t>will not charge for labor directly associated with redaction if it knows or has reason to know that it previously redacted the record in question and still has the redacted version in its possession.</w:t>
      </w:r>
    </w:p>
    <w:p w:rsidR="0087678B" w:rsidRDefault="009A2975" w:rsidP="0087678B">
      <w:pPr>
        <w:pStyle w:val="Heading2"/>
        <w:numPr>
          <w:ilvl w:val="0"/>
          <w:numId w:val="20"/>
        </w:numPr>
        <w:jc w:val="both"/>
      </w:pPr>
      <w:r>
        <w:rPr>
          <w:rFonts w:cs="Times New Roman"/>
          <w:szCs w:val="24"/>
        </w:rPr>
        <w:t>HPS</w:t>
      </w:r>
      <w:r>
        <w:t xml:space="preserve"> </w:t>
      </w:r>
      <w:r w:rsidR="0087678B" w:rsidRPr="00195C31">
        <w:t xml:space="preserve">may require a good faith deposit (not to exceed </w:t>
      </w:r>
      <w:r w:rsidR="0087678B">
        <w:t>50%</w:t>
      </w:r>
      <w:r w:rsidR="0087678B" w:rsidRPr="00195C31">
        <w:t xml:space="preserve"> of the total </w:t>
      </w:r>
      <w:r w:rsidR="0087678B">
        <w:t>labor and duplication costs</w:t>
      </w:r>
      <w:r w:rsidR="0087678B" w:rsidRPr="00195C31">
        <w:t xml:space="preserve">) from the </w:t>
      </w:r>
      <w:r w:rsidR="0087678B">
        <w:t>requestor</w:t>
      </w:r>
      <w:r w:rsidR="0087678B" w:rsidRPr="00195C31">
        <w:t xml:space="preserve">, if the total </w:t>
      </w:r>
      <w:r w:rsidR="0087678B">
        <w:t>estimated</w:t>
      </w:r>
      <w:r w:rsidR="0087678B" w:rsidRPr="00195C31">
        <w:t xml:space="preserve"> fee exceeds fifty </w:t>
      </w:r>
      <w:r w:rsidR="0087678B" w:rsidRPr="00195C31">
        <w:lastRenderedPageBreak/>
        <w:t xml:space="preserve">dollars ($50.00). </w:t>
      </w:r>
      <w:r w:rsidR="0087678B">
        <w:t xml:space="preserve"> </w:t>
      </w:r>
      <w:r w:rsidR="0087678B" w:rsidRPr="00195C31">
        <w:t xml:space="preserve">A request for a good faith deposit shall include a detailed itemization of the fee </w:t>
      </w:r>
      <w:r>
        <w:rPr>
          <w:rFonts w:cs="Times New Roman"/>
          <w:szCs w:val="24"/>
        </w:rPr>
        <w:t>HPS</w:t>
      </w:r>
      <w:r>
        <w:t xml:space="preserve"> </w:t>
      </w:r>
      <w:r w:rsidR="0087678B" w:rsidRPr="00195C31">
        <w:t>estimates or charges pursuant to the</w:t>
      </w:r>
      <w:r w:rsidR="0087678B" w:rsidRPr="003A6330">
        <w:t xml:space="preserve"> Act.</w:t>
      </w:r>
      <w:r w:rsidR="0087678B">
        <w:t xml:space="preserve">  Additionally, a</w:t>
      </w:r>
      <w:r w:rsidR="0087678B" w:rsidRPr="003067EB">
        <w:t xml:space="preserve"> </w:t>
      </w:r>
      <w:r w:rsidR="0087678B">
        <w:t xml:space="preserve">request for a good faith deposit </w:t>
      </w:r>
      <w:r w:rsidR="0087678B" w:rsidRPr="007C3C03">
        <w:t xml:space="preserve">shall </w:t>
      </w:r>
      <w:r w:rsidR="0087678B">
        <w:t>include</w:t>
      </w:r>
      <w:r w:rsidR="0087678B" w:rsidRPr="007C3C03">
        <w:t xml:space="preserve"> a best efforts estimate regarding the time frame it will take to comply with the Act in providing the public records to the requestor.</w:t>
      </w:r>
      <w:r w:rsidR="0087678B">
        <w:t xml:space="preserve">  </w:t>
      </w:r>
      <w:r>
        <w:rPr>
          <w:rFonts w:cs="Times New Roman"/>
          <w:szCs w:val="24"/>
        </w:rPr>
        <w:t>HPS</w:t>
      </w:r>
      <w:r>
        <w:t xml:space="preserve"> </w:t>
      </w:r>
      <w:r w:rsidR="0087678B" w:rsidRPr="00BE5C3A">
        <w:t>may require a one-hundred percent (100%) deposit from a requestor who has not previously paid a fulfilled FOIA request, provided the requirements in Section 5 of the Act are met.</w:t>
      </w:r>
      <w:r w:rsidR="0087678B">
        <w:t xml:space="preserve"> </w:t>
      </w:r>
      <w:r w:rsidR="0087678B" w:rsidRPr="003A6330">
        <w:t xml:space="preserve"> </w:t>
      </w:r>
    </w:p>
    <w:p w:rsidR="0087678B" w:rsidRDefault="0087678B" w:rsidP="0087678B">
      <w:pPr>
        <w:pStyle w:val="Heading2"/>
        <w:numPr>
          <w:ilvl w:val="0"/>
          <w:numId w:val="20"/>
        </w:numPr>
        <w:jc w:val="both"/>
      </w:pPr>
      <w:r>
        <w:t xml:space="preserve">All fees and deposits calculated under these procedures and guidelines shall be listed within a detailed itemization form that shall be provided to the requestor.  A copy of such form is attached hereto and incorporated by reference. </w:t>
      </w:r>
    </w:p>
    <w:p w:rsidR="0087678B" w:rsidRPr="00BC5609" w:rsidRDefault="0087678B" w:rsidP="0087678B">
      <w:pPr>
        <w:pStyle w:val="Heading2"/>
        <w:numPr>
          <w:ilvl w:val="0"/>
          <w:numId w:val="20"/>
        </w:numPr>
        <w:jc w:val="both"/>
      </w:pPr>
      <w:r>
        <w:t xml:space="preserve">Pursuant to Section 4(2) of the Act, </w:t>
      </w:r>
      <w:r w:rsidR="009A2975">
        <w:rPr>
          <w:rFonts w:cs="Times New Roman"/>
          <w:szCs w:val="24"/>
        </w:rPr>
        <w:t>HPS</w:t>
      </w:r>
      <w:r w:rsidR="009A2975">
        <w:t xml:space="preserve"> </w:t>
      </w:r>
      <w:r>
        <w:t>shall search for and furnish a copy of a</w:t>
      </w:r>
      <w:r w:rsidRPr="00894127">
        <w:t xml:space="preserve"> public record without charge for the first</w:t>
      </w:r>
      <w:r>
        <w:t xml:space="preserve"> </w:t>
      </w:r>
      <w:r w:rsidRPr="00894127">
        <w:t xml:space="preserve">$20.00 of the fee for each request </w:t>
      </w:r>
      <w:r>
        <w:t xml:space="preserve">made </w:t>
      </w:r>
      <w:r w:rsidRPr="00894127">
        <w:t>by either of the following:</w:t>
      </w:r>
    </w:p>
    <w:p w:rsidR="0087678B" w:rsidRDefault="0087678B" w:rsidP="0087678B">
      <w:pPr>
        <w:pStyle w:val="Heading3"/>
        <w:numPr>
          <w:ilvl w:val="0"/>
          <w:numId w:val="30"/>
        </w:numPr>
        <w:jc w:val="both"/>
      </w:pPr>
      <w:r w:rsidRPr="00894127">
        <w:t xml:space="preserve">An individual who is entitled to information under </w:t>
      </w:r>
      <w:r>
        <w:t>the Act</w:t>
      </w:r>
      <w:r w:rsidRPr="00894127">
        <w:t xml:space="preserve"> and who submits an affidavit stating that the</w:t>
      </w:r>
      <w:r>
        <w:t xml:space="preserve"> </w:t>
      </w:r>
      <w:r w:rsidRPr="00894127">
        <w:t>individual is indigent and receiving specific public assistance or, if not receiving public assistance, stating facts showing</w:t>
      </w:r>
      <w:r>
        <w:t xml:space="preserve"> an </w:t>
      </w:r>
      <w:r w:rsidRPr="00894127">
        <w:t>inability to pay the cost because of indigence</w:t>
      </w:r>
      <w:r>
        <w:t xml:space="preserve">.  </w:t>
      </w:r>
      <w:r w:rsidRPr="002B1F67">
        <w:t xml:space="preserve">If an individual is ineligible for a discount, then </w:t>
      </w:r>
      <w:r w:rsidR="009A2975">
        <w:rPr>
          <w:rFonts w:cs="Times New Roman"/>
        </w:rPr>
        <w:t>HPS</w:t>
      </w:r>
      <w:r w:rsidR="009A2975">
        <w:t xml:space="preserve"> </w:t>
      </w:r>
      <w:r w:rsidRPr="002B1F67">
        <w:t>will inform the individual of the specific reason for the ineligibility in its written response.</w:t>
      </w:r>
      <w:r w:rsidRPr="00234514">
        <w:rPr>
          <w:b/>
        </w:rPr>
        <w:t xml:space="preserve">  </w:t>
      </w:r>
      <w:r>
        <w:t>The right to financial assistance for indigent individuals shall not apply where:</w:t>
      </w:r>
    </w:p>
    <w:p w:rsidR="0087678B" w:rsidRDefault="0087678B" w:rsidP="0087678B">
      <w:pPr>
        <w:pStyle w:val="NoSpacing"/>
        <w:numPr>
          <w:ilvl w:val="0"/>
          <w:numId w:val="0"/>
        </w:numPr>
        <w:spacing w:after="240"/>
        <w:ind w:left="2880" w:hanging="720"/>
        <w:jc w:val="both"/>
      </w:pPr>
      <w:r>
        <w:t>(i)</w:t>
      </w:r>
      <w:r>
        <w:tab/>
        <w:t xml:space="preserve">an individual has received discounted copies of public records from </w:t>
      </w:r>
      <w:r w:rsidR="009A2975">
        <w:t xml:space="preserve">HPS </w:t>
      </w:r>
      <w:r>
        <w:t>twice during the calendar year; or</w:t>
      </w:r>
    </w:p>
    <w:p w:rsidR="0087678B" w:rsidRDefault="0087678B" w:rsidP="0087678B">
      <w:pPr>
        <w:pStyle w:val="NoSpacing"/>
        <w:numPr>
          <w:ilvl w:val="0"/>
          <w:numId w:val="0"/>
        </w:numPr>
        <w:spacing w:after="240"/>
        <w:ind w:left="2880" w:hanging="720"/>
        <w:jc w:val="both"/>
      </w:pPr>
      <w:r>
        <w:t>(ii)</w:t>
      </w:r>
      <w:r>
        <w:tab/>
        <w:t>an individual requests information in conjunction with outside parties who are offering or providing payment, or other remuneration to the individual to make the request.</w:t>
      </w:r>
    </w:p>
    <w:p w:rsidR="0087678B" w:rsidRDefault="0087678B" w:rsidP="0087678B">
      <w:pPr>
        <w:pStyle w:val="Heading3"/>
        <w:numPr>
          <w:ilvl w:val="0"/>
          <w:numId w:val="26"/>
        </w:numPr>
        <w:jc w:val="both"/>
      </w:pPr>
      <w:r w:rsidRPr="00D51351">
        <w:t>A non</w:t>
      </w:r>
      <w:r>
        <w:t>-</w:t>
      </w:r>
      <w:r w:rsidRPr="00D51351">
        <w:t xml:space="preserve">profit organization formally designated by the state to carry out activities under </w:t>
      </w:r>
      <w:r>
        <w:t>Subtitle</w:t>
      </w:r>
      <w:r w:rsidRPr="00D51351">
        <w:t xml:space="preserve"> C of The</w:t>
      </w:r>
      <w:r>
        <w:t xml:space="preserve"> </w:t>
      </w:r>
      <w:r w:rsidRPr="00D51351">
        <w:t>Developmental Disabilities Assistance And Bill Of Rights Act of 2000, Public Law 106-402, and The Protection And Advocacy</w:t>
      </w:r>
      <w:r>
        <w:t xml:space="preserve"> </w:t>
      </w:r>
      <w:r w:rsidRPr="00D51351">
        <w:t>For Individuals With Mental Illness Act, Public Law 99-319, or their successors</w:t>
      </w:r>
      <w:r>
        <w:t xml:space="preserve"> provided the following requirements are satisfied:</w:t>
      </w:r>
    </w:p>
    <w:p w:rsidR="0087678B" w:rsidRDefault="0087678B" w:rsidP="0087678B">
      <w:pPr>
        <w:pStyle w:val="NoSpacing"/>
        <w:numPr>
          <w:ilvl w:val="0"/>
          <w:numId w:val="0"/>
        </w:numPr>
        <w:spacing w:after="240"/>
        <w:ind w:left="2880" w:hanging="720"/>
        <w:jc w:val="both"/>
      </w:pPr>
      <w:r>
        <w:t>(i)</w:t>
      </w:r>
      <w:r>
        <w:tab/>
        <w:t>The request is made directly on behalf of the organization or its clients;</w:t>
      </w:r>
    </w:p>
    <w:p w:rsidR="0087678B" w:rsidRDefault="0087678B" w:rsidP="0087678B">
      <w:pPr>
        <w:pStyle w:val="NoSpacing"/>
        <w:numPr>
          <w:ilvl w:val="0"/>
          <w:numId w:val="0"/>
        </w:numPr>
        <w:spacing w:after="240"/>
        <w:ind w:left="2880" w:hanging="720"/>
        <w:jc w:val="both"/>
      </w:pPr>
      <w:r>
        <w:t>(ii)</w:t>
      </w:r>
      <w:r>
        <w:tab/>
        <w:t>the request is made for a reason wholly consistent with the mission and provisions of those laws under Section 931 of the Mental Health Code, MCL 330.1931; and</w:t>
      </w:r>
    </w:p>
    <w:p w:rsidR="0087678B" w:rsidRDefault="0087678B" w:rsidP="0087678B">
      <w:pPr>
        <w:pStyle w:val="NoSpacing"/>
        <w:numPr>
          <w:ilvl w:val="0"/>
          <w:numId w:val="0"/>
        </w:numPr>
        <w:spacing w:after="240"/>
        <w:ind w:left="2880" w:hanging="720"/>
        <w:jc w:val="both"/>
      </w:pPr>
      <w:r>
        <w:t>(iii)</w:t>
      </w:r>
      <w:r>
        <w:tab/>
        <w:t xml:space="preserve">the request is accompanied by documentation of its designation by the State, if requested by </w:t>
      </w:r>
      <w:r w:rsidR="009A2975">
        <w:t>HPS</w:t>
      </w:r>
      <w:r>
        <w:t>.</w:t>
      </w:r>
    </w:p>
    <w:p w:rsidR="0087678B" w:rsidRPr="00894127" w:rsidRDefault="009A2975" w:rsidP="0087678B">
      <w:pPr>
        <w:pStyle w:val="Heading2"/>
        <w:numPr>
          <w:ilvl w:val="0"/>
          <w:numId w:val="20"/>
        </w:numPr>
        <w:jc w:val="both"/>
      </w:pPr>
      <w:r>
        <w:rPr>
          <w:rFonts w:cs="Times New Roman"/>
          <w:szCs w:val="24"/>
        </w:rPr>
        <w:t>HPS</w:t>
      </w:r>
      <w:r>
        <w:t xml:space="preserve"> </w:t>
      </w:r>
      <w:r w:rsidR="0087678B">
        <w:t xml:space="preserve">may waive any charges if the FOIA Coordinator determines the cost is </w:t>
      </w:r>
      <w:r w:rsidR="0087678B" w:rsidRPr="00DA62ED">
        <w:rPr>
          <w:i/>
        </w:rPr>
        <w:t>de minimis</w:t>
      </w:r>
      <w:r w:rsidR="0087678B">
        <w:t>.  For purposes of these procedures and guidelines, “</w:t>
      </w:r>
      <w:r w:rsidR="0087678B" w:rsidRPr="00DA62ED">
        <w:rPr>
          <w:i/>
        </w:rPr>
        <w:t>de minimis</w:t>
      </w:r>
      <w:r w:rsidR="0087678B">
        <w:t>” shall mean a calculated fee that is estimated to be less than $10.00, inclusive of labor costs, duplication and mailing.</w:t>
      </w:r>
    </w:p>
    <w:p w:rsidR="0087678B" w:rsidRPr="00797229" w:rsidRDefault="0087678B" w:rsidP="0087678B">
      <w:pPr>
        <w:pStyle w:val="Heading1"/>
        <w:keepNext/>
        <w:ind w:left="720" w:hanging="720"/>
        <w:jc w:val="both"/>
        <w:rPr>
          <w:b/>
          <w:u w:val="single"/>
        </w:rPr>
      </w:pPr>
      <w:r w:rsidRPr="00797229">
        <w:rPr>
          <w:b/>
          <w:u w:val="single"/>
        </w:rPr>
        <w:t>FEE DISPUTE APPEAL</w:t>
      </w:r>
    </w:p>
    <w:p w:rsidR="0087678B" w:rsidRDefault="0087678B" w:rsidP="0087678B">
      <w:pPr>
        <w:pStyle w:val="Heading2"/>
        <w:numPr>
          <w:ilvl w:val="0"/>
          <w:numId w:val="24"/>
        </w:numPr>
        <w:jc w:val="both"/>
      </w:pPr>
      <w:r w:rsidRPr="006C364D">
        <w:t>If the requestor believes the fee estimated or charged for the request exceeds the amount permitted under these procedures and guidelines or Section 4 of the Act, the requestor</w:t>
      </w:r>
      <w:r>
        <w:t xml:space="preserve"> is required to s</w:t>
      </w:r>
      <w:r w:rsidRPr="006C364D">
        <w:t xml:space="preserve">ubmit to the </w:t>
      </w:r>
      <w:r>
        <w:t xml:space="preserve">Board of </w:t>
      </w:r>
      <w:r w:rsidR="009A2975">
        <w:t>Education</w:t>
      </w:r>
      <w:r>
        <w:t xml:space="preserve"> </w:t>
      </w:r>
      <w:r w:rsidR="00603B7A">
        <w:t xml:space="preserve">a </w:t>
      </w:r>
      <w:r w:rsidRPr="006C364D">
        <w:t xml:space="preserve">written appeal for a fee reduction that specifically states the word </w:t>
      </w:r>
      <w:r w:rsidR="00BB0AF7">
        <w:t>“</w:t>
      </w:r>
      <w:r w:rsidRPr="006C364D">
        <w:t>appeal</w:t>
      </w:r>
      <w:r w:rsidR="00BB0AF7">
        <w:t>”</w:t>
      </w:r>
      <w:r w:rsidRPr="006C364D">
        <w:t xml:space="preserve"> and identifies how the required fee exceeds the amount permitted under these procedures and guidelines or Section 4 of the Act</w:t>
      </w:r>
      <w:r>
        <w:t>.</w:t>
      </w:r>
      <w:r w:rsidR="000672A5">
        <w:t xml:space="preserve">  The Board of Education may designate the Board President or another Board member to consider fee dispute appeals.</w:t>
      </w:r>
    </w:p>
    <w:p w:rsidR="0087678B" w:rsidRPr="00BF5187" w:rsidRDefault="0087678B" w:rsidP="0087678B">
      <w:pPr>
        <w:pStyle w:val="Heading2"/>
        <w:numPr>
          <w:ilvl w:val="0"/>
          <w:numId w:val="24"/>
        </w:numPr>
        <w:jc w:val="both"/>
      </w:pPr>
      <w:r w:rsidRPr="00BF5187">
        <w:t xml:space="preserve">Within 10 business days after receiving a written appeal, the </w:t>
      </w:r>
      <w:r w:rsidR="000672A5">
        <w:t xml:space="preserve">Board of Education or designee </w:t>
      </w:r>
      <w:r w:rsidRPr="00BF5187">
        <w:t>shall do one of the following:</w:t>
      </w:r>
    </w:p>
    <w:p w:rsidR="0087678B" w:rsidRDefault="0087678B" w:rsidP="0087678B">
      <w:pPr>
        <w:pStyle w:val="Heading3"/>
        <w:numPr>
          <w:ilvl w:val="0"/>
          <w:numId w:val="29"/>
        </w:numPr>
        <w:jc w:val="both"/>
      </w:pPr>
      <w:r w:rsidRPr="00BF5187">
        <w:t>Waive the fee.</w:t>
      </w:r>
    </w:p>
    <w:p w:rsidR="0087678B" w:rsidRDefault="0087678B" w:rsidP="0087678B">
      <w:pPr>
        <w:pStyle w:val="Heading3"/>
        <w:numPr>
          <w:ilvl w:val="0"/>
          <w:numId w:val="29"/>
        </w:numPr>
        <w:jc w:val="both"/>
      </w:pPr>
      <w:r w:rsidRPr="00BF5187">
        <w:t xml:space="preserve">Reduce the fee and issue a written determination to the requestor indicating the specific basis under Section 4 of the Act that supports the remaining fee. </w:t>
      </w:r>
      <w:r w:rsidR="00BB0AF7">
        <w:t xml:space="preserve"> </w:t>
      </w:r>
      <w:r w:rsidRPr="00BF5187">
        <w:t xml:space="preserve">The determination shall include a certification from the </w:t>
      </w:r>
      <w:r w:rsidR="000672A5">
        <w:t xml:space="preserve">Board or designee </w:t>
      </w:r>
      <w:r w:rsidR="006B599D">
        <w:t xml:space="preserve">that </w:t>
      </w:r>
      <w:r w:rsidRPr="00BF5187">
        <w:t xml:space="preserve">the </w:t>
      </w:r>
      <w:r w:rsidR="006B599D">
        <w:t xml:space="preserve">statements in the </w:t>
      </w:r>
      <w:r w:rsidRPr="00BF5187">
        <w:t xml:space="preserve">determination </w:t>
      </w:r>
      <w:r w:rsidR="006B599D">
        <w:t>are</w:t>
      </w:r>
      <w:r w:rsidRPr="00BF5187">
        <w:t xml:space="preserve"> accurate and that the reduced fee complies with these procedures and guidelines and Section 4 of the Act.</w:t>
      </w:r>
    </w:p>
    <w:p w:rsidR="0087678B" w:rsidRDefault="0087678B" w:rsidP="0087678B">
      <w:pPr>
        <w:pStyle w:val="Heading3"/>
        <w:numPr>
          <w:ilvl w:val="0"/>
          <w:numId w:val="29"/>
        </w:numPr>
        <w:jc w:val="both"/>
      </w:pPr>
      <w:r w:rsidRPr="00BF5187">
        <w:t xml:space="preserve">Uphold the fee and issue a written determination to the requestor indicating the specific basis under Section 4 of the Act that supports the required fee. </w:t>
      </w:r>
      <w:r w:rsidR="00BB0AF7">
        <w:t xml:space="preserve"> </w:t>
      </w:r>
      <w:r w:rsidRPr="00BF5187">
        <w:t>The determination shall include a certification from the</w:t>
      </w:r>
      <w:r w:rsidR="006B599D">
        <w:t xml:space="preserve"> </w:t>
      </w:r>
      <w:r w:rsidR="000672A5">
        <w:t xml:space="preserve">Board or designee </w:t>
      </w:r>
      <w:r w:rsidRPr="00BF5187">
        <w:t xml:space="preserve">that the statements in the determination are accurate and that the fee complies with these procedures and guidelines and Section 4 of the Act. </w:t>
      </w:r>
    </w:p>
    <w:p w:rsidR="0087678B" w:rsidRDefault="0087678B" w:rsidP="0087678B">
      <w:pPr>
        <w:pStyle w:val="Heading3"/>
        <w:numPr>
          <w:ilvl w:val="0"/>
          <w:numId w:val="29"/>
        </w:numPr>
        <w:jc w:val="both"/>
      </w:pPr>
      <w:r w:rsidRPr="00BF5187">
        <w:t>Issue a notice extending</w:t>
      </w:r>
      <w:r>
        <w:t>,</w:t>
      </w:r>
      <w:r w:rsidRPr="00BF5187">
        <w:t xml:space="preserve"> for not more than 10 business days</w:t>
      </w:r>
      <w:r>
        <w:t>,</w:t>
      </w:r>
      <w:r w:rsidRPr="00BF5187">
        <w:t xml:space="preserve"> the period during which the </w:t>
      </w:r>
      <w:r w:rsidR="000672A5">
        <w:t xml:space="preserve">Board of Education or designee </w:t>
      </w:r>
      <w:r w:rsidRPr="00BF5187">
        <w:t xml:space="preserve">shall respond to the written appeal. </w:t>
      </w:r>
      <w:r w:rsidR="00BB0AF7">
        <w:t xml:space="preserve"> </w:t>
      </w:r>
      <w:r w:rsidRPr="00BF5187">
        <w:t xml:space="preserve">The notice of extension shall include a detailed reason or reasons why the extension is necessary. </w:t>
      </w:r>
      <w:r w:rsidR="00BB0AF7">
        <w:t xml:space="preserve"> </w:t>
      </w:r>
      <w:r w:rsidRPr="00BF5187">
        <w:t>The</w:t>
      </w:r>
      <w:r w:rsidR="00797229">
        <w:t xml:space="preserve"> </w:t>
      </w:r>
      <w:r w:rsidR="000672A5">
        <w:t xml:space="preserve">Board </w:t>
      </w:r>
      <w:r w:rsidR="00B00CBB">
        <w:t>or designee</w:t>
      </w:r>
      <w:r w:rsidR="00603B7A">
        <w:t xml:space="preserve"> </w:t>
      </w:r>
      <w:r>
        <w:t>s</w:t>
      </w:r>
      <w:r w:rsidRPr="00BF5187">
        <w:t>hall not issue more than one notice of extension for a particular written appeal.</w:t>
      </w:r>
    </w:p>
    <w:p w:rsidR="0087678B" w:rsidRDefault="0087678B" w:rsidP="00603B7A">
      <w:pPr>
        <w:pStyle w:val="Heading2"/>
        <w:numPr>
          <w:ilvl w:val="0"/>
          <w:numId w:val="20"/>
        </w:numPr>
        <w:ind w:left="2160"/>
        <w:jc w:val="both"/>
      </w:pPr>
      <w:r>
        <w:t xml:space="preserve">If a requestor disagrees with </w:t>
      </w:r>
      <w:r w:rsidR="00B00CBB">
        <w:t xml:space="preserve">Board or designee’s </w:t>
      </w:r>
      <w:r>
        <w:t xml:space="preserve">determination, the requestor may commence an action in Circuit Court </w:t>
      </w:r>
      <w:r w:rsidRPr="002B1F67">
        <w:t xml:space="preserve">in </w:t>
      </w:r>
      <w:r w:rsidR="009A2975">
        <w:t>Oakland</w:t>
      </w:r>
      <w:r w:rsidR="00603B7A">
        <w:t xml:space="preserve"> </w:t>
      </w:r>
      <w:r w:rsidRPr="002B1F67">
        <w:t xml:space="preserve">County </w:t>
      </w:r>
      <w:r>
        <w:t>within 45 days of the determination, to seek a fee reduction.</w:t>
      </w:r>
    </w:p>
    <w:p w:rsidR="0087678B" w:rsidRPr="00797229" w:rsidRDefault="0087678B" w:rsidP="0087678B">
      <w:pPr>
        <w:pStyle w:val="Heading1"/>
        <w:keepNext/>
        <w:ind w:left="720" w:hanging="720"/>
        <w:jc w:val="both"/>
        <w:rPr>
          <w:b/>
          <w:u w:val="single"/>
        </w:rPr>
      </w:pPr>
      <w:r w:rsidRPr="00797229">
        <w:rPr>
          <w:b/>
          <w:u w:val="single"/>
        </w:rPr>
        <w:t>RIGHT TO APPEAL A DENIAL OF A PUBLIC RECORD REQUEST</w:t>
      </w:r>
    </w:p>
    <w:p w:rsidR="0087678B" w:rsidRDefault="0087678B" w:rsidP="0087678B">
      <w:pPr>
        <w:pStyle w:val="Heading2"/>
        <w:numPr>
          <w:ilvl w:val="0"/>
          <w:numId w:val="25"/>
        </w:numPr>
        <w:jc w:val="both"/>
      </w:pPr>
      <w:r>
        <w:t>If a requestor desires to appeal a denial</w:t>
      </w:r>
      <w:r w:rsidRPr="00EA1D18">
        <w:t xml:space="preserve"> </w:t>
      </w:r>
      <w:r>
        <w:t>of a request for a public record, in whole or in part, the requestor may s</w:t>
      </w:r>
      <w:r w:rsidRPr="006C364D">
        <w:t xml:space="preserve">ubmit </w:t>
      </w:r>
      <w:r>
        <w:t xml:space="preserve">a written appeal </w:t>
      </w:r>
      <w:r w:rsidRPr="006C364D">
        <w:t xml:space="preserve">to the </w:t>
      </w:r>
      <w:r>
        <w:t xml:space="preserve">Board of </w:t>
      </w:r>
      <w:r w:rsidR="009A2975">
        <w:t>Education</w:t>
      </w:r>
      <w:r>
        <w:t xml:space="preserve">, </w:t>
      </w:r>
      <w:r w:rsidRPr="00A267A9">
        <w:t xml:space="preserve">or may seek judicial review of the denial, pursuant to Section 10 of the Act (MCL </w:t>
      </w:r>
      <w:r>
        <w:t>§</w:t>
      </w:r>
      <w:r w:rsidRPr="00A267A9">
        <w:t>15.240).</w:t>
      </w:r>
      <w:r>
        <w:t xml:space="preserve"> </w:t>
      </w:r>
      <w:r w:rsidRPr="00A267A9">
        <w:t xml:space="preserve"> A</w:t>
      </w:r>
      <w:r>
        <w:t xml:space="preserve"> written appeal to the Board shall </w:t>
      </w:r>
      <w:r w:rsidR="00AD69BA">
        <w:t>s</w:t>
      </w:r>
      <w:r>
        <w:t xml:space="preserve">pecifically state the word “appeal” and identify the reason(s) for reversal of the denial.  </w:t>
      </w:r>
    </w:p>
    <w:p w:rsidR="0087678B" w:rsidRPr="00B22F5A" w:rsidRDefault="0087678B" w:rsidP="0087678B">
      <w:pPr>
        <w:pStyle w:val="Heading2"/>
        <w:numPr>
          <w:ilvl w:val="0"/>
          <w:numId w:val="25"/>
        </w:numPr>
        <w:jc w:val="both"/>
      </w:pPr>
      <w:r w:rsidRPr="00B22F5A">
        <w:t xml:space="preserve">Within 10 </w:t>
      </w:r>
      <w:r>
        <w:t xml:space="preserve">business </w:t>
      </w:r>
      <w:r w:rsidRPr="00B22F5A">
        <w:t xml:space="preserve">days after receiving a written appeal, the </w:t>
      </w:r>
      <w:r w:rsidR="00AC0050">
        <w:t xml:space="preserve">Board </w:t>
      </w:r>
      <w:r w:rsidR="00B00CBB">
        <w:t>sh</w:t>
      </w:r>
      <w:r w:rsidRPr="00B22F5A">
        <w:t>all do one of the following:</w:t>
      </w:r>
    </w:p>
    <w:p w:rsidR="0087678B" w:rsidRDefault="0087678B" w:rsidP="0087678B">
      <w:pPr>
        <w:pStyle w:val="Heading3"/>
        <w:numPr>
          <w:ilvl w:val="0"/>
          <w:numId w:val="27"/>
        </w:numPr>
        <w:jc w:val="both"/>
      </w:pPr>
      <w:r w:rsidRPr="00D51351">
        <w:t>Reverse</w:t>
      </w:r>
      <w:r w:rsidRPr="00FD4830">
        <w:t xml:space="preserve"> the disclosure denial.</w:t>
      </w:r>
    </w:p>
    <w:p w:rsidR="0087678B" w:rsidRDefault="0087678B" w:rsidP="0087678B">
      <w:pPr>
        <w:pStyle w:val="Heading3"/>
        <w:numPr>
          <w:ilvl w:val="0"/>
          <w:numId w:val="27"/>
        </w:numPr>
        <w:jc w:val="both"/>
      </w:pPr>
      <w:r w:rsidRPr="00FD4830">
        <w:t>Issue a written notice to the appellant upholding the denial.</w:t>
      </w:r>
    </w:p>
    <w:p w:rsidR="0087678B" w:rsidRDefault="0087678B" w:rsidP="0087678B">
      <w:pPr>
        <w:pStyle w:val="Heading3"/>
        <w:numPr>
          <w:ilvl w:val="0"/>
          <w:numId w:val="27"/>
        </w:numPr>
        <w:jc w:val="both"/>
      </w:pPr>
      <w:r w:rsidRPr="00FD4830">
        <w:t xml:space="preserve">Reverse the denial in part and issue a written notice to the appellant </w:t>
      </w:r>
      <w:r w:rsidRPr="00A00578">
        <w:t>upholding the denial in part.</w:t>
      </w:r>
    </w:p>
    <w:p w:rsidR="0087678B" w:rsidRPr="00FD4830" w:rsidRDefault="0087678B" w:rsidP="0087678B">
      <w:pPr>
        <w:pStyle w:val="Heading3"/>
        <w:numPr>
          <w:ilvl w:val="0"/>
          <w:numId w:val="27"/>
        </w:numPr>
        <w:jc w:val="both"/>
      </w:pPr>
      <w:r w:rsidRPr="00FD4830">
        <w:t>Under unusual circumstances, issue a notice extending</w:t>
      </w:r>
      <w:r>
        <w:t>,</w:t>
      </w:r>
      <w:r w:rsidRPr="00FD4830">
        <w:t xml:space="preserve"> for not more than 10 business days</w:t>
      </w:r>
      <w:r>
        <w:t>,</w:t>
      </w:r>
      <w:r w:rsidRPr="00FD4830">
        <w:t xml:space="preserve"> the period during which the </w:t>
      </w:r>
      <w:r w:rsidR="00AD69BA">
        <w:t xml:space="preserve">Board </w:t>
      </w:r>
      <w:r w:rsidRPr="00FD4830">
        <w:t xml:space="preserve">shall respond to the written appeal. </w:t>
      </w:r>
      <w:r w:rsidR="00BB0AF7">
        <w:t xml:space="preserve"> </w:t>
      </w:r>
      <w:r w:rsidRPr="00FD4830">
        <w:t xml:space="preserve">The </w:t>
      </w:r>
      <w:r>
        <w:t xml:space="preserve">Board </w:t>
      </w:r>
      <w:r w:rsidRPr="00FD4830">
        <w:t>shall not issue more than 1 notice of extension for a particular written appeal.</w:t>
      </w:r>
    </w:p>
    <w:p w:rsidR="0087678B" w:rsidRDefault="0087678B" w:rsidP="0087678B">
      <w:pPr>
        <w:pStyle w:val="Heading2"/>
        <w:numPr>
          <w:ilvl w:val="0"/>
          <w:numId w:val="20"/>
        </w:numPr>
        <w:jc w:val="both"/>
      </w:pPr>
      <w:r w:rsidRPr="00B22F5A">
        <w:t xml:space="preserve">The </w:t>
      </w:r>
      <w:r w:rsidR="00AC0050">
        <w:t xml:space="preserve">Board of </w:t>
      </w:r>
      <w:r w:rsidR="009A2975">
        <w:t>Education</w:t>
      </w:r>
      <w:r w:rsidR="00AC0050">
        <w:t xml:space="preserve"> </w:t>
      </w:r>
      <w:r w:rsidRPr="00B22F5A">
        <w:t xml:space="preserve">is not considered to have received a written appeal until </w:t>
      </w:r>
      <w:r>
        <w:t>the Board</w:t>
      </w:r>
      <w:r w:rsidR="00AC0050">
        <w:t>’s</w:t>
      </w:r>
      <w:r w:rsidRPr="00B22F5A">
        <w:t xml:space="preserve"> regularly scheduled meeting after the appeal is submitted.</w:t>
      </w:r>
      <w:r>
        <w:t xml:space="preserve">  The </w:t>
      </w:r>
      <w:r w:rsidR="00AC0050">
        <w:t>Board</w:t>
      </w:r>
      <w:r>
        <w:t xml:space="preserve"> shall thereafter rule on the appeal within the time limits established above.</w:t>
      </w:r>
    </w:p>
    <w:p w:rsidR="00AD69BA" w:rsidRDefault="00AD69BA" w:rsidP="00AD69BA">
      <w:pPr>
        <w:ind w:left="1440" w:hanging="720"/>
        <w:jc w:val="both"/>
      </w:pPr>
      <w:r>
        <w:t>4.</w:t>
      </w:r>
      <w:r>
        <w:tab/>
        <w:t xml:space="preserve">The Board may designate the </w:t>
      </w:r>
      <w:r w:rsidR="00B00CBB">
        <w:t xml:space="preserve">Board President or another Board member </w:t>
      </w:r>
      <w:r>
        <w:t>to hear and decide any appeal.</w:t>
      </w:r>
    </w:p>
    <w:p w:rsidR="00AD69BA" w:rsidRPr="00AD69BA" w:rsidRDefault="00AD69BA" w:rsidP="00AD69BA">
      <w:pPr>
        <w:ind w:left="1440" w:hanging="720"/>
        <w:jc w:val="both"/>
      </w:pPr>
    </w:p>
    <w:p w:rsidR="0087678B" w:rsidRPr="002B1F67" w:rsidRDefault="00AD69BA" w:rsidP="00AD69BA">
      <w:pPr>
        <w:pStyle w:val="Heading2"/>
        <w:ind w:left="1440" w:hanging="720"/>
        <w:jc w:val="both"/>
      </w:pPr>
      <w:r>
        <w:t>5.</w:t>
      </w:r>
      <w:r>
        <w:tab/>
      </w:r>
      <w:r w:rsidR="0087678B" w:rsidRPr="00B22F5A">
        <w:t>Any failure to respond to an appeal shall be considered a decision to uphold the denial.  If an appeal is denied in whole or in part</w:t>
      </w:r>
      <w:r w:rsidR="0087678B">
        <w:t xml:space="preserve"> by the Board</w:t>
      </w:r>
      <w:r w:rsidR="0087678B" w:rsidRPr="00B22F5A">
        <w:t>, the appellant may seek judicial review of the nondisclosure by commencing an action in Circuit Court</w:t>
      </w:r>
      <w:r w:rsidR="0087678B">
        <w:t xml:space="preserve"> </w:t>
      </w:r>
      <w:r w:rsidR="0087678B" w:rsidRPr="002B1F67">
        <w:t xml:space="preserve">in </w:t>
      </w:r>
      <w:r w:rsidR="009A2975">
        <w:t>Oakland</w:t>
      </w:r>
      <w:r w:rsidR="0087678B" w:rsidRPr="002B1F67">
        <w:t xml:space="preserve"> County.</w:t>
      </w:r>
    </w:p>
    <w:p w:rsidR="0087678B" w:rsidRPr="00B22F5A" w:rsidRDefault="0087678B" w:rsidP="0087678B">
      <w:pPr>
        <w:ind w:left="720" w:hanging="720"/>
        <w:jc w:val="both"/>
      </w:pPr>
    </w:p>
    <w:p w:rsidR="0087678B" w:rsidRPr="00B22F5A" w:rsidRDefault="0087678B" w:rsidP="0087678B">
      <w:pPr>
        <w:ind w:left="720" w:hanging="720"/>
        <w:jc w:val="both"/>
      </w:pPr>
    </w:p>
    <w:p w:rsidR="0087678B" w:rsidRDefault="00751F40" w:rsidP="0087678B">
      <w:pPr>
        <w:ind w:left="720" w:hanging="720"/>
        <w:jc w:val="both"/>
      </w:pPr>
      <w:r>
        <w:t>Issued</w:t>
      </w:r>
      <w:r w:rsidR="0087678B" w:rsidRPr="00B22F5A">
        <w:t>: __________</w:t>
      </w:r>
      <w:r w:rsidR="00603B7A">
        <w:t>_____</w:t>
      </w:r>
      <w:r w:rsidR="0087678B">
        <w:t>, 20</w:t>
      </w:r>
      <w:r w:rsidR="00AD69BA">
        <w:t>20</w:t>
      </w:r>
    </w:p>
    <w:p w:rsidR="0087678B" w:rsidRDefault="0087678B" w:rsidP="0087678B">
      <w:pPr>
        <w:ind w:left="720" w:hanging="720"/>
        <w:jc w:val="both"/>
      </w:pPr>
    </w:p>
    <w:p w:rsidR="0087678B" w:rsidRDefault="0087678B" w:rsidP="0087678B">
      <w:pPr>
        <w:ind w:left="720" w:hanging="720"/>
        <w:jc w:val="both"/>
      </w:pPr>
    </w:p>
    <w:p w:rsidR="0087678B" w:rsidRPr="00B07DF5" w:rsidRDefault="0087678B" w:rsidP="0087678B">
      <w:pPr>
        <w:jc w:val="both"/>
      </w:pPr>
      <w:r w:rsidRPr="009A6A13">
        <w:rPr>
          <w:sz w:val="20"/>
          <w:szCs w:val="20"/>
        </w:rPr>
        <w:t xml:space="preserve">Reference:   </w:t>
      </w:r>
      <w:r>
        <w:rPr>
          <w:sz w:val="20"/>
          <w:szCs w:val="20"/>
        </w:rPr>
        <w:t xml:space="preserve">The Freedom of Information Act, MCL §15.231, </w:t>
      </w:r>
      <w:r>
        <w:rPr>
          <w:i/>
          <w:sz w:val="20"/>
          <w:szCs w:val="20"/>
        </w:rPr>
        <w:t>et seq.</w:t>
      </w:r>
      <w:r>
        <w:rPr>
          <w:sz w:val="20"/>
          <w:szCs w:val="20"/>
        </w:rPr>
        <w:t>, as amended by Public Act 563 of 2014.</w:t>
      </w:r>
      <w:r>
        <w:rPr>
          <w:noProof/>
        </w:rPr>
        <w:t xml:space="preserve"> </w:t>
      </w:r>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ge">
                  <wp:posOffset>9342120</wp:posOffset>
                </wp:positionV>
                <wp:extent cx="5943600" cy="274320"/>
                <wp:effectExtent l="0" t="0" r="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78B" w:rsidRPr="00DB061D" w:rsidRDefault="0087678B" w:rsidP="0087678B">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in;margin-top:735.6pt;width:468pt;height:2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V6rQIAAKk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" o:allowincell="f" filled="f" stroked="f">
                <v:textbox inset="0,0,0,0">
                  <w:txbxContent>
                    <w:p w:rsidR="0087678B" w:rsidRPr="00DB061D" w:rsidRDefault="0087678B" w:rsidP="0087678B">
                      <w:pPr>
                        <w:rPr>
                          <w:sz w:val="18"/>
                        </w:rPr>
                      </w:pPr>
                    </w:p>
                  </w:txbxContent>
                </v:textbox>
                <w10:wrap anchorx="page" anchory="page"/>
              </v:shape>
            </w:pict>
          </mc:Fallback>
        </mc:AlternateContent>
      </w:r>
    </w:p>
    <w:sectPr w:rsidR="0087678B" w:rsidRPr="00B07DF5" w:rsidSect="00E939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73C" w:rsidRDefault="00D6673C" w:rsidP="00CF78A5">
      <w:r>
        <w:separator/>
      </w:r>
    </w:p>
  </w:endnote>
  <w:endnote w:type="continuationSeparator" w:id="0">
    <w:p w:rsidR="00D6673C" w:rsidRDefault="00D6673C" w:rsidP="00CF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9CA" w:rsidRDefault="00751F40">
    <w:pPr>
      <w:pStyle w:val="DocID"/>
    </w:pPr>
    <w:bookmarkStart w:id="2" w:name="_iDocIDFieldaa61c505-176e-4215-bdea-4ec2"/>
    <w:r>
      <w:t>ClarkHill\21951\183493\261433115.v1-12/6/20</w:t>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iDocIDFieldb9438514-2f06-46a7-bb45-619d"/>
  <w:p w:rsidR="007959CA" w:rsidRDefault="007959CA" w:rsidP="00A14AAD">
    <w:pPr>
      <w:pStyle w:val="DocID"/>
      <w:jc w:val="center"/>
    </w:pPr>
    <w:r>
      <w:fldChar w:fldCharType="begin"/>
    </w:r>
    <w:r>
      <w:instrText xml:space="preserve"> PAGE   \* MERGEFORMAT </w:instrText>
    </w:r>
    <w:r>
      <w:fldChar w:fldCharType="separate"/>
    </w:r>
    <w:r>
      <w:t>1</w:t>
    </w:r>
    <w:r>
      <w:rPr>
        <w:noProof/>
      </w:rPr>
      <w:fldChar w:fldCharType="end"/>
    </w:r>
    <w:bookmarkEnd w:id="3"/>
  </w:p>
  <w:p w:rsidR="007959CA" w:rsidRDefault="00751F40">
    <w:pPr>
      <w:pStyle w:val="DocID"/>
    </w:pPr>
    <w:bookmarkStart w:id="4" w:name="_iDocIDField81b59b2b-5980-4913-aab0-922a"/>
    <w:r>
      <w:t>ClarkHill\21951\183493\261433115.v1-12/6/20</w:t>
    </w:r>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9CA" w:rsidRDefault="00751F40">
    <w:pPr>
      <w:pStyle w:val="DocID"/>
    </w:pPr>
    <w:bookmarkStart w:id="5" w:name="_iDocIDField257d570c-4605-4b45-a43c-247c"/>
    <w:r>
      <w:t>ClarkHill\21951\183493\261433115.v1-12/6/20</w:t>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73C" w:rsidRDefault="00D6673C" w:rsidP="00CF78A5">
      <w:r>
        <w:separator/>
      </w:r>
    </w:p>
  </w:footnote>
  <w:footnote w:type="continuationSeparator" w:id="0">
    <w:p w:rsidR="00D6673C" w:rsidRDefault="00D6673C" w:rsidP="00CF7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4B2" w:rsidRDefault="00AB64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4B2" w:rsidRDefault="00AB64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4B2" w:rsidRDefault="00AB6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F2958"/>
    <w:multiLevelType w:val="hybridMultilevel"/>
    <w:tmpl w:val="716A6222"/>
    <w:lvl w:ilvl="0" w:tplc="350421A6">
      <w:start w:val="1"/>
      <w:numFmt w:val="bullet"/>
      <w:pStyle w:val="CH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50796"/>
    <w:multiLevelType w:val="multilevel"/>
    <w:tmpl w:val="672A36B0"/>
    <w:lvl w:ilvl="0">
      <w:start w:val="1"/>
      <w:numFmt w:val="lowerLetter"/>
      <w:lvlText w:val="%1."/>
      <w:lvlJc w:val="left"/>
      <w:pPr>
        <w:ind w:left="2160" w:hanging="72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15:restartNumberingAfterBreak="0">
    <w:nsid w:val="286F597F"/>
    <w:multiLevelType w:val="multilevel"/>
    <w:tmpl w:val="821C154A"/>
    <w:lvl w:ilvl="0">
      <w:start w:val="1"/>
      <w:numFmt w:val="lowerLetter"/>
      <w:pStyle w:val="NoSpacing"/>
      <w:lvlText w:val="%1."/>
      <w:lvlJc w:val="left"/>
      <w:pPr>
        <w:ind w:left="216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5417428C"/>
    <w:multiLevelType w:val="hybridMultilevel"/>
    <w:tmpl w:val="85709732"/>
    <w:lvl w:ilvl="0" w:tplc="20C6BE1C">
      <w:start w:val="1"/>
      <w:numFmt w:val="decimal"/>
      <w:pStyle w:val="CHListNumb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6903C2A"/>
    <w:multiLevelType w:val="multilevel"/>
    <w:tmpl w:val="987680DE"/>
    <w:lvl w:ilvl="0">
      <w:start w:val="1"/>
      <w:numFmt w:val="decimal"/>
      <w:lvlText w:val="%1."/>
      <w:lvlJc w:val="left"/>
      <w:pPr>
        <w:ind w:left="1440" w:hanging="72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3"/>
  </w:num>
  <w:num w:numId="3">
    <w:abstractNumId w:val="0"/>
  </w:num>
  <w:num w:numId="4">
    <w:abstractNumId w:val="3"/>
  </w:num>
  <w:num w:numId="5">
    <w:abstractNumId w:val="0"/>
  </w:num>
  <w:num w:numId="6">
    <w:abstractNumId w:val="3"/>
  </w:num>
  <w:num w:numId="7">
    <w:abstractNumId w:val="0"/>
  </w:num>
  <w:num w:numId="8">
    <w:abstractNumId w:val="3"/>
  </w:num>
  <w:num w:numId="9">
    <w:abstractNumId w:val="0"/>
  </w:num>
  <w:num w:numId="10">
    <w:abstractNumId w:val="3"/>
  </w:num>
  <w:num w:numId="11">
    <w:abstractNumId w:val="0"/>
  </w:num>
  <w:num w:numId="12">
    <w:abstractNumId w:val="3"/>
  </w:num>
  <w:num w:numId="13">
    <w:abstractNumId w:val="0"/>
  </w:num>
  <w:num w:numId="14">
    <w:abstractNumId w:val="3"/>
  </w:num>
  <w:num w:numId="15">
    <w:abstractNumId w:val="0"/>
  </w:num>
  <w:num w:numId="16">
    <w:abstractNumId w:val="3"/>
  </w:num>
  <w:num w:numId="17">
    <w:abstractNumId w:val="0"/>
  </w:num>
  <w:num w:numId="18">
    <w:abstractNumId w:val="3"/>
  </w:num>
  <w:num w:numId="19">
    <w:abstractNumId w:val="2"/>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678B"/>
    <w:rsid w:val="0005205A"/>
    <w:rsid w:val="000672A5"/>
    <w:rsid w:val="000E47AB"/>
    <w:rsid w:val="00112FD4"/>
    <w:rsid w:val="001C444E"/>
    <w:rsid w:val="001C7E39"/>
    <w:rsid w:val="00210BA5"/>
    <w:rsid w:val="00242EF9"/>
    <w:rsid w:val="00322DED"/>
    <w:rsid w:val="00367792"/>
    <w:rsid w:val="003E2B63"/>
    <w:rsid w:val="004126E0"/>
    <w:rsid w:val="004E2214"/>
    <w:rsid w:val="00502199"/>
    <w:rsid w:val="00590045"/>
    <w:rsid w:val="005A5A46"/>
    <w:rsid w:val="005D2959"/>
    <w:rsid w:val="005D4DA2"/>
    <w:rsid w:val="005F289E"/>
    <w:rsid w:val="00603B7A"/>
    <w:rsid w:val="00606D24"/>
    <w:rsid w:val="00626503"/>
    <w:rsid w:val="006561F4"/>
    <w:rsid w:val="006B599D"/>
    <w:rsid w:val="00751AE3"/>
    <w:rsid w:val="00751F40"/>
    <w:rsid w:val="007959CA"/>
    <w:rsid w:val="00797229"/>
    <w:rsid w:val="00797B61"/>
    <w:rsid w:val="0087678B"/>
    <w:rsid w:val="008F2DC6"/>
    <w:rsid w:val="009A2975"/>
    <w:rsid w:val="009F413B"/>
    <w:rsid w:val="00A00578"/>
    <w:rsid w:val="00A30221"/>
    <w:rsid w:val="00AB64B2"/>
    <w:rsid w:val="00AC0050"/>
    <w:rsid w:val="00AD0263"/>
    <w:rsid w:val="00AD69BA"/>
    <w:rsid w:val="00B00CBB"/>
    <w:rsid w:val="00B72262"/>
    <w:rsid w:val="00BB0AF7"/>
    <w:rsid w:val="00CB2746"/>
    <w:rsid w:val="00CF78A5"/>
    <w:rsid w:val="00D31FBD"/>
    <w:rsid w:val="00D3639D"/>
    <w:rsid w:val="00D6673C"/>
    <w:rsid w:val="00D706B3"/>
    <w:rsid w:val="00D90B77"/>
    <w:rsid w:val="00DA75A6"/>
    <w:rsid w:val="00DF18ED"/>
    <w:rsid w:val="00E9393F"/>
    <w:rsid w:val="00F202EE"/>
    <w:rsid w:val="00F21E07"/>
    <w:rsid w:val="00FD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61A0C23-89DE-4A55-81F2-487AFDE69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4" w:qFormat="1"/>
    <w:lsdException w:name="heading 2" w:semiHidden="1" w:uiPriority="14" w:unhideWhenUsed="1" w:qFormat="1"/>
    <w:lsdException w:name="heading 3" w:semiHidden="1" w:uiPriority="14" w:unhideWhenUsed="1"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semiHidden="1" w:uiPriority="49" w:qFormat="1"/>
    <w:lsdException w:name="Book Title" w:semiHidden="1" w:uiPriority="4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1FB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4"/>
    <w:rsid w:val="00112FD4"/>
    <w:pPr>
      <w:spacing w:after="240"/>
      <w:outlineLvl w:val="0"/>
    </w:pPr>
    <w:rPr>
      <w:rFonts w:eastAsiaTheme="majorEastAsia" w:cstheme="majorBidi"/>
      <w:bCs/>
      <w:szCs w:val="28"/>
    </w:rPr>
  </w:style>
  <w:style w:type="paragraph" w:styleId="Heading2">
    <w:name w:val="heading 2"/>
    <w:basedOn w:val="Normal"/>
    <w:next w:val="Normal"/>
    <w:link w:val="Heading2Char"/>
    <w:uiPriority w:val="14"/>
    <w:unhideWhenUsed/>
    <w:rsid w:val="00112FD4"/>
    <w:pPr>
      <w:spacing w:after="240"/>
      <w:outlineLvl w:val="1"/>
    </w:pPr>
    <w:rPr>
      <w:rFonts w:eastAsiaTheme="majorEastAsia" w:cstheme="majorBidi"/>
      <w:bCs/>
      <w:szCs w:val="26"/>
    </w:rPr>
  </w:style>
  <w:style w:type="paragraph" w:styleId="Heading3">
    <w:name w:val="heading 3"/>
    <w:basedOn w:val="Normal"/>
    <w:next w:val="Normal"/>
    <w:link w:val="Heading3Char"/>
    <w:uiPriority w:val="14"/>
    <w:unhideWhenUsed/>
    <w:rsid w:val="00112FD4"/>
    <w:pPr>
      <w:spacing w:after="240"/>
      <w:outlineLvl w:val="2"/>
    </w:pPr>
    <w:rPr>
      <w:rFonts w:eastAsiaTheme="majorEastAsia" w:cstheme="majorBidi"/>
      <w:bCs/>
    </w:rPr>
  </w:style>
  <w:style w:type="paragraph" w:styleId="Heading4">
    <w:name w:val="heading 4"/>
    <w:basedOn w:val="Normal"/>
    <w:next w:val="Normal"/>
    <w:link w:val="Heading4Char"/>
    <w:uiPriority w:val="14"/>
    <w:semiHidden/>
    <w:unhideWhenUsed/>
    <w:rsid w:val="00112FD4"/>
    <w:pPr>
      <w:spacing w:after="240"/>
      <w:outlineLvl w:val="3"/>
    </w:pPr>
    <w:rPr>
      <w:rFonts w:eastAsiaTheme="majorEastAsia" w:cstheme="majorBidi"/>
      <w:bCs/>
      <w:iCs/>
    </w:rPr>
  </w:style>
  <w:style w:type="paragraph" w:styleId="Heading5">
    <w:name w:val="heading 5"/>
    <w:basedOn w:val="Normal"/>
    <w:next w:val="Normal"/>
    <w:link w:val="Heading5Char"/>
    <w:uiPriority w:val="14"/>
    <w:semiHidden/>
    <w:unhideWhenUsed/>
    <w:rsid w:val="00112FD4"/>
    <w:pPr>
      <w:spacing w:after="240"/>
      <w:outlineLvl w:val="4"/>
    </w:pPr>
    <w:rPr>
      <w:rFonts w:eastAsiaTheme="majorEastAsia" w:cstheme="majorBidi"/>
    </w:rPr>
  </w:style>
  <w:style w:type="paragraph" w:styleId="Heading6">
    <w:name w:val="heading 6"/>
    <w:basedOn w:val="Normal"/>
    <w:next w:val="Normal"/>
    <w:link w:val="Heading6Char"/>
    <w:uiPriority w:val="14"/>
    <w:semiHidden/>
    <w:unhideWhenUsed/>
    <w:rsid w:val="00112FD4"/>
    <w:pPr>
      <w:spacing w:after="240"/>
      <w:outlineLvl w:val="5"/>
    </w:pPr>
    <w:rPr>
      <w:rFonts w:eastAsiaTheme="majorEastAsia" w:cstheme="majorBidi"/>
      <w:iCs/>
    </w:rPr>
  </w:style>
  <w:style w:type="paragraph" w:styleId="Heading7">
    <w:name w:val="heading 7"/>
    <w:basedOn w:val="Normal"/>
    <w:next w:val="Normal"/>
    <w:link w:val="Heading7Char"/>
    <w:uiPriority w:val="14"/>
    <w:semiHidden/>
    <w:unhideWhenUsed/>
    <w:rsid w:val="00112FD4"/>
    <w:pPr>
      <w:spacing w:after="240"/>
      <w:outlineLvl w:val="6"/>
    </w:pPr>
    <w:rPr>
      <w:rFonts w:eastAsiaTheme="majorEastAsia" w:cstheme="majorBidi"/>
      <w:iCs/>
    </w:rPr>
  </w:style>
  <w:style w:type="paragraph" w:styleId="Heading8">
    <w:name w:val="heading 8"/>
    <w:basedOn w:val="Normal"/>
    <w:next w:val="Normal"/>
    <w:link w:val="Heading8Char"/>
    <w:uiPriority w:val="14"/>
    <w:semiHidden/>
    <w:unhideWhenUsed/>
    <w:rsid w:val="00112FD4"/>
    <w:pPr>
      <w:spacing w:after="240"/>
      <w:outlineLvl w:val="7"/>
    </w:pPr>
    <w:rPr>
      <w:rFonts w:eastAsiaTheme="majorEastAsia" w:cstheme="majorBidi"/>
      <w:szCs w:val="20"/>
    </w:rPr>
  </w:style>
  <w:style w:type="paragraph" w:styleId="Heading9">
    <w:name w:val="heading 9"/>
    <w:basedOn w:val="Normal"/>
    <w:next w:val="Normal"/>
    <w:link w:val="Heading9Char"/>
    <w:uiPriority w:val="14"/>
    <w:semiHidden/>
    <w:unhideWhenUsed/>
    <w:rsid w:val="00112FD4"/>
    <w:p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Bullet">
    <w:name w:val="CH Bullet"/>
    <w:basedOn w:val="Normal"/>
    <w:uiPriority w:val="9"/>
    <w:qFormat/>
    <w:rsid w:val="00112FD4"/>
    <w:pPr>
      <w:numPr>
        <w:numId w:val="17"/>
      </w:numPr>
    </w:pPr>
  </w:style>
  <w:style w:type="paragraph" w:customStyle="1" w:styleId="CHDblBody">
    <w:name w:val="CH Dbl Body"/>
    <w:basedOn w:val="Normal"/>
    <w:uiPriority w:val="5"/>
    <w:qFormat/>
    <w:rsid w:val="00DF18ED"/>
    <w:pPr>
      <w:spacing w:line="480" w:lineRule="auto"/>
    </w:pPr>
  </w:style>
  <w:style w:type="paragraph" w:customStyle="1" w:styleId="CHDblBodyJust">
    <w:name w:val="CH Dbl Body Just"/>
    <w:basedOn w:val="CHDblBody"/>
    <w:uiPriority w:val="5"/>
    <w:qFormat/>
    <w:rsid w:val="00DF18ED"/>
    <w:pPr>
      <w:jc w:val="both"/>
    </w:pPr>
  </w:style>
  <w:style w:type="paragraph" w:customStyle="1" w:styleId="CHDblIndBody">
    <w:name w:val="CH Dbl Ind Body"/>
    <w:basedOn w:val="Normal"/>
    <w:uiPriority w:val="5"/>
    <w:qFormat/>
    <w:rsid w:val="00112FD4"/>
    <w:pPr>
      <w:spacing w:line="480" w:lineRule="auto"/>
      <w:ind w:firstLine="720"/>
    </w:pPr>
  </w:style>
  <w:style w:type="paragraph" w:customStyle="1" w:styleId="CHDblIndBodyJust">
    <w:name w:val="CH Dbl Ind Body Just"/>
    <w:basedOn w:val="CHDblIndBody"/>
    <w:uiPriority w:val="5"/>
    <w:qFormat/>
    <w:rsid w:val="00FD7608"/>
    <w:pPr>
      <w:jc w:val="both"/>
    </w:pPr>
  </w:style>
  <w:style w:type="paragraph" w:customStyle="1" w:styleId="CHListNumber">
    <w:name w:val="CH List Number"/>
    <w:basedOn w:val="Normal"/>
    <w:uiPriority w:val="9"/>
    <w:qFormat/>
    <w:rsid w:val="00112FD4"/>
    <w:pPr>
      <w:numPr>
        <w:numId w:val="18"/>
      </w:numPr>
    </w:pPr>
  </w:style>
  <w:style w:type="paragraph" w:customStyle="1" w:styleId="CHQuote">
    <w:name w:val="CH Quote"/>
    <w:basedOn w:val="Normal"/>
    <w:uiPriority w:val="9"/>
    <w:rsid w:val="00112FD4"/>
    <w:pPr>
      <w:spacing w:after="240"/>
      <w:ind w:left="1440" w:right="1440"/>
    </w:pPr>
  </w:style>
  <w:style w:type="paragraph" w:customStyle="1" w:styleId="CHSglBody">
    <w:name w:val="CH Sgl Body"/>
    <w:basedOn w:val="Normal"/>
    <w:uiPriority w:val="4"/>
    <w:qFormat/>
    <w:rsid w:val="00DF18ED"/>
    <w:pPr>
      <w:spacing w:after="240"/>
    </w:pPr>
  </w:style>
  <w:style w:type="paragraph" w:customStyle="1" w:styleId="CHSglBodyJust">
    <w:name w:val="CH Sgl Body Just"/>
    <w:basedOn w:val="CHSglBody"/>
    <w:uiPriority w:val="4"/>
    <w:qFormat/>
    <w:rsid w:val="00DF18ED"/>
    <w:pPr>
      <w:jc w:val="both"/>
    </w:pPr>
  </w:style>
  <w:style w:type="paragraph" w:customStyle="1" w:styleId="CHSglIndBody">
    <w:name w:val="CH Sgl Ind Body"/>
    <w:basedOn w:val="Normal"/>
    <w:uiPriority w:val="4"/>
    <w:qFormat/>
    <w:rsid w:val="00FD7608"/>
    <w:pPr>
      <w:spacing w:after="240"/>
      <w:ind w:firstLine="720"/>
    </w:pPr>
  </w:style>
  <w:style w:type="paragraph" w:customStyle="1" w:styleId="CHSglIndBodyJust">
    <w:name w:val="CH Sgl Ind Body Just"/>
    <w:basedOn w:val="CHSglIndBody"/>
    <w:uiPriority w:val="4"/>
    <w:qFormat/>
    <w:rsid w:val="00FD7608"/>
    <w:pPr>
      <w:jc w:val="both"/>
    </w:pPr>
  </w:style>
  <w:style w:type="paragraph" w:customStyle="1" w:styleId="CHSigblockLT">
    <w:name w:val="CH Sigblock LT"/>
    <w:basedOn w:val="Normal"/>
    <w:uiPriority w:val="9"/>
    <w:rsid w:val="00112FD4"/>
    <w:pPr>
      <w:tabs>
        <w:tab w:val="left" w:pos="360"/>
        <w:tab w:val="right" w:pos="4320"/>
      </w:tabs>
      <w:ind w:right="5040"/>
    </w:pPr>
  </w:style>
  <w:style w:type="paragraph" w:customStyle="1" w:styleId="CHSigblockRt">
    <w:name w:val="CH Sigblock Rt"/>
    <w:basedOn w:val="Normal"/>
    <w:uiPriority w:val="9"/>
    <w:rsid w:val="00112FD4"/>
    <w:pPr>
      <w:ind w:left="5040"/>
    </w:pPr>
  </w:style>
  <w:style w:type="paragraph" w:customStyle="1" w:styleId="CHSubTitleB">
    <w:name w:val="CH SubTitle B"/>
    <w:basedOn w:val="Normal"/>
    <w:uiPriority w:val="9"/>
    <w:qFormat/>
    <w:rsid w:val="00112FD4"/>
    <w:pPr>
      <w:keepNext/>
      <w:spacing w:after="240"/>
    </w:pPr>
    <w:rPr>
      <w:b/>
    </w:rPr>
  </w:style>
  <w:style w:type="paragraph" w:customStyle="1" w:styleId="CHSubTitleBI">
    <w:name w:val="CH SubTitle B/I"/>
    <w:basedOn w:val="Normal"/>
    <w:uiPriority w:val="9"/>
    <w:rsid w:val="00112FD4"/>
    <w:pPr>
      <w:keepNext/>
      <w:spacing w:after="240"/>
    </w:pPr>
    <w:rPr>
      <w:b/>
      <w:i/>
    </w:rPr>
  </w:style>
  <w:style w:type="paragraph" w:customStyle="1" w:styleId="CHSubTitleBU">
    <w:name w:val="CH SubTitle B/U"/>
    <w:basedOn w:val="Normal"/>
    <w:uiPriority w:val="9"/>
    <w:rsid w:val="00112FD4"/>
    <w:pPr>
      <w:keepNext/>
      <w:spacing w:after="240"/>
    </w:pPr>
    <w:rPr>
      <w:b/>
      <w:u w:val="single"/>
    </w:rPr>
  </w:style>
  <w:style w:type="paragraph" w:customStyle="1" w:styleId="CHSubTitleI">
    <w:name w:val="CH SubTitle I"/>
    <w:basedOn w:val="Normal"/>
    <w:uiPriority w:val="9"/>
    <w:rsid w:val="00112FD4"/>
    <w:pPr>
      <w:keepNext/>
      <w:spacing w:after="240"/>
    </w:pPr>
    <w:rPr>
      <w:i/>
    </w:rPr>
  </w:style>
  <w:style w:type="paragraph" w:customStyle="1" w:styleId="CHSubTitleU">
    <w:name w:val="CH SubTitle U"/>
    <w:basedOn w:val="Normal"/>
    <w:uiPriority w:val="9"/>
    <w:rsid w:val="00112FD4"/>
    <w:pPr>
      <w:keepNext/>
      <w:spacing w:after="240"/>
    </w:pPr>
    <w:rPr>
      <w:u w:val="single"/>
    </w:rPr>
  </w:style>
  <w:style w:type="paragraph" w:customStyle="1" w:styleId="CHTitleB">
    <w:name w:val="CH Title B"/>
    <w:basedOn w:val="Normal"/>
    <w:uiPriority w:val="9"/>
    <w:rsid w:val="00112FD4"/>
    <w:pPr>
      <w:keepNext/>
      <w:spacing w:before="60" w:after="240"/>
      <w:jc w:val="center"/>
    </w:pPr>
    <w:rPr>
      <w:b/>
    </w:rPr>
  </w:style>
  <w:style w:type="paragraph" w:customStyle="1" w:styleId="CHTitleBCap">
    <w:name w:val="CH Title B/Cap"/>
    <w:basedOn w:val="Normal"/>
    <w:uiPriority w:val="9"/>
    <w:rsid w:val="00112FD4"/>
    <w:pPr>
      <w:keepNext/>
      <w:spacing w:before="60" w:after="240"/>
      <w:jc w:val="center"/>
    </w:pPr>
    <w:rPr>
      <w:b/>
      <w:caps/>
    </w:rPr>
  </w:style>
  <w:style w:type="paragraph" w:customStyle="1" w:styleId="CHTitleBU">
    <w:name w:val="CH Title B/U"/>
    <w:basedOn w:val="Normal"/>
    <w:uiPriority w:val="9"/>
    <w:rsid w:val="00112FD4"/>
    <w:pPr>
      <w:keepNext/>
      <w:spacing w:before="60" w:after="240"/>
      <w:jc w:val="center"/>
    </w:pPr>
    <w:rPr>
      <w:b/>
      <w:u w:val="single"/>
    </w:rPr>
  </w:style>
  <w:style w:type="paragraph" w:customStyle="1" w:styleId="CHTitleBUCap">
    <w:name w:val="CH Title B/U/Cap"/>
    <w:basedOn w:val="Normal"/>
    <w:uiPriority w:val="9"/>
    <w:qFormat/>
    <w:rsid w:val="00112FD4"/>
    <w:pPr>
      <w:keepNext/>
      <w:spacing w:before="60" w:after="240"/>
      <w:jc w:val="center"/>
    </w:pPr>
    <w:rPr>
      <w:b/>
      <w:caps/>
      <w:u w:val="single"/>
    </w:rPr>
  </w:style>
  <w:style w:type="character" w:customStyle="1" w:styleId="Heading1Char">
    <w:name w:val="Heading 1 Char"/>
    <w:basedOn w:val="DefaultParagraphFont"/>
    <w:link w:val="Heading1"/>
    <w:uiPriority w:val="14"/>
    <w:rsid w:val="00112FD4"/>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14"/>
    <w:rsid w:val="00112FD4"/>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14"/>
    <w:rsid w:val="00112FD4"/>
    <w:rPr>
      <w:rFonts w:ascii="Times New Roman" w:eastAsiaTheme="majorEastAsia" w:hAnsi="Times New Roman" w:cstheme="majorBidi"/>
      <w:bCs/>
      <w:sz w:val="24"/>
      <w:szCs w:val="24"/>
    </w:rPr>
  </w:style>
  <w:style w:type="character" w:customStyle="1" w:styleId="Heading4Char">
    <w:name w:val="Heading 4 Char"/>
    <w:basedOn w:val="DefaultParagraphFont"/>
    <w:link w:val="Heading4"/>
    <w:uiPriority w:val="14"/>
    <w:semiHidden/>
    <w:rsid w:val="00112FD4"/>
    <w:rPr>
      <w:rFonts w:ascii="Times New Roman" w:eastAsiaTheme="majorEastAsia" w:hAnsi="Times New Roman" w:cstheme="majorBidi"/>
      <w:bCs/>
      <w:iCs/>
      <w:sz w:val="24"/>
      <w:szCs w:val="24"/>
    </w:rPr>
  </w:style>
  <w:style w:type="character" w:customStyle="1" w:styleId="Heading5Char">
    <w:name w:val="Heading 5 Char"/>
    <w:basedOn w:val="DefaultParagraphFont"/>
    <w:link w:val="Heading5"/>
    <w:uiPriority w:val="14"/>
    <w:semiHidden/>
    <w:rsid w:val="00112FD4"/>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14"/>
    <w:semiHidden/>
    <w:rsid w:val="00112FD4"/>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uiPriority w:val="14"/>
    <w:semiHidden/>
    <w:rsid w:val="00112FD4"/>
    <w:rPr>
      <w:rFonts w:ascii="Times New Roman" w:eastAsiaTheme="majorEastAsia" w:hAnsi="Times New Roman" w:cstheme="majorBidi"/>
      <w:iCs/>
      <w:sz w:val="24"/>
      <w:szCs w:val="24"/>
    </w:rPr>
  </w:style>
  <w:style w:type="character" w:customStyle="1" w:styleId="Heading8Char">
    <w:name w:val="Heading 8 Char"/>
    <w:basedOn w:val="DefaultParagraphFont"/>
    <w:link w:val="Heading8"/>
    <w:uiPriority w:val="14"/>
    <w:semiHidden/>
    <w:rsid w:val="00112FD4"/>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14"/>
    <w:semiHidden/>
    <w:rsid w:val="00112FD4"/>
    <w:rPr>
      <w:rFonts w:ascii="Times New Roman" w:eastAsiaTheme="majorEastAsia" w:hAnsi="Times New Roman" w:cstheme="majorBidi"/>
      <w:iCs/>
      <w:sz w:val="24"/>
      <w:szCs w:val="20"/>
    </w:rPr>
  </w:style>
  <w:style w:type="paragraph" w:styleId="ListParagraph">
    <w:name w:val="List Paragraph"/>
    <w:basedOn w:val="Normal"/>
    <w:uiPriority w:val="34"/>
    <w:unhideWhenUsed/>
    <w:rsid w:val="00112FD4"/>
    <w:pPr>
      <w:ind w:left="720"/>
      <w:contextualSpacing/>
    </w:pPr>
  </w:style>
  <w:style w:type="paragraph" w:styleId="Subtitle">
    <w:name w:val="Subtitle"/>
    <w:basedOn w:val="Normal"/>
    <w:next w:val="Normal"/>
    <w:link w:val="SubtitleChar"/>
    <w:uiPriority w:val="11"/>
    <w:unhideWhenUsed/>
    <w:rsid w:val="00112FD4"/>
    <w:pPr>
      <w:numPr>
        <w:ilvl w:val="1"/>
      </w:numPr>
    </w:pPr>
    <w:rPr>
      <w:rFonts w:eastAsiaTheme="majorEastAsia" w:cstheme="majorBidi"/>
      <w:b/>
      <w:iCs/>
    </w:rPr>
  </w:style>
  <w:style w:type="character" w:customStyle="1" w:styleId="SubtitleChar">
    <w:name w:val="Subtitle Char"/>
    <w:basedOn w:val="DefaultParagraphFont"/>
    <w:link w:val="Subtitle"/>
    <w:uiPriority w:val="11"/>
    <w:rsid w:val="00322DED"/>
    <w:rPr>
      <w:rFonts w:ascii="Times New Roman" w:eastAsiaTheme="majorEastAsia" w:hAnsi="Times New Roman" w:cstheme="majorBidi"/>
      <w:b/>
      <w:iCs/>
      <w:sz w:val="24"/>
      <w:szCs w:val="24"/>
    </w:rPr>
  </w:style>
  <w:style w:type="paragraph" w:styleId="Title">
    <w:name w:val="Title"/>
    <w:basedOn w:val="Normal"/>
    <w:next w:val="Normal"/>
    <w:link w:val="TitleChar"/>
    <w:uiPriority w:val="10"/>
    <w:unhideWhenUsed/>
    <w:rsid w:val="00112FD4"/>
    <w:pPr>
      <w:spacing w:after="240"/>
      <w:contextualSpacing/>
      <w:jc w:val="center"/>
    </w:pPr>
    <w:rPr>
      <w:rFonts w:eastAsiaTheme="majorEastAsia" w:cstheme="majorBidi"/>
      <w:b/>
      <w:szCs w:val="52"/>
      <w:u w:val="single"/>
    </w:rPr>
  </w:style>
  <w:style w:type="character" w:customStyle="1" w:styleId="TitleChar">
    <w:name w:val="Title Char"/>
    <w:basedOn w:val="DefaultParagraphFont"/>
    <w:link w:val="Title"/>
    <w:uiPriority w:val="10"/>
    <w:rsid w:val="00322DED"/>
    <w:rPr>
      <w:rFonts w:ascii="Times New Roman" w:eastAsiaTheme="majorEastAsia" w:hAnsi="Times New Roman" w:cstheme="majorBidi"/>
      <w:b/>
      <w:sz w:val="24"/>
      <w:szCs w:val="52"/>
      <w:u w:val="single"/>
    </w:rPr>
  </w:style>
  <w:style w:type="paragraph" w:styleId="NoSpacing">
    <w:name w:val="No Spacing"/>
    <w:uiPriority w:val="1"/>
    <w:qFormat/>
    <w:rsid w:val="0087678B"/>
    <w:pPr>
      <w:numPr>
        <w:numId w:val="19"/>
      </w:num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CF78A5"/>
    <w:pPr>
      <w:tabs>
        <w:tab w:val="center" w:pos="4680"/>
        <w:tab w:val="right" w:pos="9360"/>
      </w:tabs>
    </w:pPr>
  </w:style>
  <w:style w:type="character" w:customStyle="1" w:styleId="HeaderChar">
    <w:name w:val="Header Char"/>
    <w:basedOn w:val="DefaultParagraphFont"/>
    <w:link w:val="Header"/>
    <w:uiPriority w:val="99"/>
    <w:rsid w:val="00CF78A5"/>
    <w:rPr>
      <w:rFonts w:ascii="Times New Roman" w:hAnsi="Times New Roman" w:cs="Times New Roman"/>
      <w:sz w:val="24"/>
      <w:szCs w:val="24"/>
    </w:rPr>
  </w:style>
  <w:style w:type="paragraph" w:styleId="Footer">
    <w:name w:val="footer"/>
    <w:basedOn w:val="Normal"/>
    <w:link w:val="FooterChar"/>
    <w:uiPriority w:val="99"/>
    <w:unhideWhenUsed/>
    <w:rsid w:val="00CF78A5"/>
    <w:pPr>
      <w:tabs>
        <w:tab w:val="center" w:pos="4680"/>
        <w:tab w:val="right" w:pos="9360"/>
      </w:tabs>
    </w:pPr>
  </w:style>
  <w:style w:type="character" w:customStyle="1" w:styleId="FooterChar">
    <w:name w:val="Footer Char"/>
    <w:basedOn w:val="DefaultParagraphFont"/>
    <w:link w:val="Footer"/>
    <w:uiPriority w:val="99"/>
    <w:rsid w:val="00CF78A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00578"/>
    <w:rPr>
      <w:rFonts w:ascii="Tahoma" w:hAnsi="Tahoma" w:cs="Tahoma"/>
      <w:sz w:val="16"/>
      <w:szCs w:val="16"/>
    </w:rPr>
  </w:style>
  <w:style w:type="character" w:customStyle="1" w:styleId="BalloonTextChar">
    <w:name w:val="Balloon Text Char"/>
    <w:basedOn w:val="DefaultParagraphFont"/>
    <w:link w:val="BalloonText"/>
    <w:uiPriority w:val="99"/>
    <w:semiHidden/>
    <w:rsid w:val="00A00578"/>
    <w:rPr>
      <w:rFonts w:ascii="Tahoma" w:hAnsi="Tahoma" w:cs="Tahoma"/>
      <w:sz w:val="16"/>
      <w:szCs w:val="16"/>
    </w:rPr>
  </w:style>
  <w:style w:type="paragraph" w:customStyle="1" w:styleId="DocID">
    <w:name w:val="DocID"/>
    <w:basedOn w:val="Footer"/>
    <w:next w:val="Footer"/>
    <w:link w:val="DocIDChar"/>
    <w:rsid w:val="001C7E39"/>
    <w:pPr>
      <w:tabs>
        <w:tab w:val="clear" w:pos="4680"/>
        <w:tab w:val="clear" w:pos="9360"/>
      </w:tabs>
    </w:pPr>
    <w:rPr>
      <w:sz w:val="18"/>
      <w:szCs w:val="20"/>
    </w:rPr>
  </w:style>
  <w:style w:type="character" w:customStyle="1" w:styleId="DocIDChar">
    <w:name w:val="DocID Char"/>
    <w:basedOn w:val="DefaultParagraphFont"/>
    <w:link w:val="DocID"/>
    <w:rsid w:val="001C7E39"/>
    <w:rPr>
      <w:rFonts w:ascii="Times New Roman" w:hAnsi="Times New Roman" w:cs="Times New Roman"/>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96970-2762-4834-9B63-63E9B3379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5</Pages>
  <Words>2786</Words>
  <Characters>14023</Characters>
  <Application>Microsoft Office Word</Application>
  <DocSecurity>0</DocSecurity>
  <Lines>254</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